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8412" w14:textId="0F3C5B45" w:rsidR="0047077A" w:rsidRPr="0047077A" w:rsidRDefault="0047077A" w:rsidP="0047077A">
      <w:pPr>
        <w:pStyle w:val="Titolo1"/>
        <w:spacing w:before="12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7077A">
        <w:rPr>
          <w:rFonts w:asciiTheme="minorHAnsi" w:hAnsiTheme="minorHAnsi" w:cstheme="minorHAnsi"/>
          <w:b/>
          <w:bCs/>
          <w:sz w:val="36"/>
          <w:szCs w:val="36"/>
        </w:rPr>
        <w:t>INIZIATIVA RESPONSABILE “SEQUENZIAMENTO DEL GENOMA DEL NEONATO (RINGS)</w:t>
      </w:r>
      <w:r w:rsidR="00D12886">
        <w:rPr>
          <w:rFonts w:asciiTheme="minorHAnsi" w:hAnsiTheme="minorHAnsi" w:cstheme="minorHAnsi"/>
          <w:b/>
          <w:bCs/>
          <w:sz w:val="36"/>
          <w:szCs w:val="36"/>
        </w:rPr>
        <w:t>”</w:t>
      </w:r>
    </w:p>
    <w:p w14:paraId="6F2F01AE" w14:textId="77777777" w:rsidR="003C2EE8" w:rsidRDefault="0047077A" w:rsidP="003C2EE8">
      <w:pPr>
        <w:pStyle w:val="Titolo1"/>
        <w:jc w:val="center"/>
      </w:pPr>
      <w:r>
        <w:t>BANDO</w:t>
      </w:r>
      <w:r w:rsidR="003C2EE8" w:rsidRPr="003C2EE8">
        <w:t xml:space="preserve"> </w:t>
      </w:r>
    </w:p>
    <w:p w14:paraId="593AF50A" w14:textId="6759300B" w:rsidR="003C2EE8" w:rsidRPr="00492CC0" w:rsidRDefault="003C2EE8" w:rsidP="003C2EE8">
      <w:pPr>
        <w:pStyle w:val="Titolo1"/>
        <w:jc w:val="center"/>
      </w:pPr>
      <w:r>
        <w:t xml:space="preserve"> (</w:t>
      </w:r>
      <w:bookmarkStart w:id="0" w:name="_Hlk34988820"/>
      <w:r w:rsidRPr="00492CC0">
        <w:t>DGR n. 2459 del 18/11/2019</w:t>
      </w:r>
      <w:bookmarkEnd w:id="0"/>
      <w:r>
        <w:t>)</w:t>
      </w:r>
    </w:p>
    <w:p w14:paraId="5643BF21" w14:textId="45D769E8" w:rsidR="0047077A" w:rsidRPr="0047077A" w:rsidRDefault="0047077A" w:rsidP="0047077A">
      <w:pPr>
        <w:pStyle w:val="Titolo1"/>
        <w:jc w:val="center"/>
      </w:pPr>
    </w:p>
    <w:p w14:paraId="2ED1191A" w14:textId="77777777" w:rsidR="0047077A" w:rsidRDefault="0047077A" w:rsidP="00E1295C">
      <w:pPr>
        <w:pStyle w:val="Titolo1"/>
        <w:spacing w:before="120" w:line="276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</w:p>
    <w:p w14:paraId="3231E856" w14:textId="77777777" w:rsidR="0047077A" w:rsidRDefault="0047077A" w:rsidP="00E1295C">
      <w:pPr>
        <w:pStyle w:val="Titolo1"/>
        <w:spacing w:before="120" w:line="276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</w:p>
    <w:p w14:paraId="6BD64412" w14:textId="26BCC081" w:rsidR="004523E8" w:rsidRPr="0047077A" w:rsidRDefault="004523E8" w:rsidP="0047077A">
      <w:pPr>
        <w:pStyle w:val="Titolo1"/>
        <w:ind w:left="7788"/>
        <w:jc w:val="both"/>
        <w:rPr>
          <w:b/>
          <w:bCs/>
          <w:sz w:val="24"/>
          <w:szCs w:val="24"/>
        </w:rPr>
      </w:pPr>
      <w:r w:rsidRPr="0047077A">
        <w:rPr>
          <w:b/>
          <w:bCs/>
          <w:sz w:val="24"/>
          <w:szCs w:val="24"/>
        </w:rPr>
        <w:t xml:space="preserve">ALLEGATO </w:t>
      </w:r>
      <w:r w:rsidR="009B7D47" w:rsidRPr="0047077A">
        <w:rPr>
          <w:b/>
          <w:bCs/>
          <w:sz w:val="24"/>
          <w:szCs w:val="24"/>
        </w:rPr>
        <w:t>A</w:t>
      </w:r>
    </w:p>
    <w:p w14:paraId="15FE5775" w14:textId="77777777" w:rsidR="004523E8" w:rsidRPr="00E1295C" w:rsidRDefault="004523E8" w:rsidP="00E1295C">
      <w:pPr>
        <w:autoSpaceDE w:val="0"/>
        <w:autoSpaceDN w:val="0"/>
        <w:adjustRightInd w:val="0"/>
        <w:spacing w:before="120" w:after="0" w:line="276" w:lineRule="auto"/>
        <w:rPr>
          <w:rFonts w:ascii="Century Gothic" w:hAnsi="Century Gothic" w:cs="Century Gothic,Bold"/>
          <w:b/>
          <w:bCs/>
        </w:rPr>
      </w:pPr>
    </w:p>
    <w:p w14:paraId="01B89434" w14:textId="34E717D5" w:rsidR="004523E8" w:rsidRPr="0047077A" w:rsidRDefault="0047077A" w:rsidP="0047077A">
      <w:pPr>
        <w:pStyle w:val="Titolo1"/>
        <w:rPr>
          <w:b/>
          <w:bCs/>
        </w:rPr>
      </w:pPr>
      <w:r w:rsidRPr="0047077A">
        <w:rPr>
          <w:b/>
          <w:bCs/>
        </w:rPr>
        <w:t>INDICE</w:t>
      </w:r>
    </w:p>
    <w:p w14:paraId="211A30FC" w14:textId="3361226C" w:rsidR="001A0DA0" w:rsidRPr="009307AD" w:rsidRDefault="009307AD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9307AD">
        <w:rPr>
          <w:rFonts w:ascii="Century Gothic" w:hAnsi="Century Gothic" w:cs="Century Gothic"/>
        </w:rPr>
        <w:t xml:space="preserve">Finalità e obiettivi </w:t>
      </w:r>
      <w:r w:rsidR="001A0DA0" w:rsidRPr="009307AD">
        <w:rPr>
          <w:rFonts w:ascii="Century Gothic" w:hAnsi="Century Gothic" w:cs="Century Gothic"/>
        </w:rPr>
        <w:t xml:space="preserve"> </w:t>
      </w:r>
    </w:p>
    <w:p w14:paraId="04D5FFD5" w14:textId="48FD0177" w:rsidR="004523E8" w:rsidRPr="00E1295C" w:rsidRDefault="001C4CD2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Oggetto </w:t>
      </w:r>
      <w:r w:rsidR="00AB31B1">
        <w:rPr>
          <w:rFonts w:ascii="Century Gothic" w:hAnsi="Century Gothic" w:cs="Century Gothic"/>
        </w:rPr>
        <w:t>dell’</w:t>
      </w:r>
      <w:r>
        <w:rPr>
          <w:rFonts w:ascii="Century Gothic" w:hAnsi="Century Gothic" w:cs="Century Gothic"/>
        </w:rPr>
        <w:t xml:space="preserve">intervento </w:t>
      </w:r>
    </w:p>
    <w:p w14:paraId="20C42F0D" w14:textId="67E5A76D" w:rsidR="001A0DA0" w:rsidRDefault="00655803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E1295C">
        <w:rPr>
          <w:rFonts w:ascii="Century Gothic" w:hAnsi="Century Gothic" w:cs="Century Gothic"/>
        </w:rPr>
        <w:t>C</w:t>
      </w:r>
      <w:r w:rsidR="004523E8" w:rsidRPr="00E1295C">
        <w:rPr>
          <w:rFonts w:ascii="Century Gothic" w:hAnsi="Century Gothic" w:cs="Century Gothic"/>
        </w:rPr>
        <w:t xml:space="preserve">ontenuti </w:t>
      </w:r>
      <w:r w:rsidR="001A0DA0" w:rsidRPr="00E1295C">
        <w:rPr>
          <w:rFonts w:ascii="Century Gothic" w:hAnsi="Century Gothic" w:cs="Century Gothic"/>
        </w:rPr>
        <w:t xml:space="preserve">progettuali </w:t>
      </w:r>
      <w:r w:rsidR="00AA31A0" w:rsidRPr="00E1295C">
        <w:rPr>
          <w:rFonts w:ascii="Century Gothic" w:hAnsi="Century Gothic" w:cs="Century Gothic"/>
        </w:rPr>
        <w:t>e d</w:t>
      </w:r>
      <w:r w:rsidR="004523E8" w:rsidRPr="00E1295C">
        <w:rPr>
          <w:rFonts w:ascii="Century Gothic" w:hAnsi="Century Gothic" w:cs="Century Gothic"/>
        </w:rPr>
        <w:t xml:space="preserve">urata </w:t>
      </w:r>
      <w:r w:rsidR="002C04CB">
        <w:rPr>
          <w:rFonts w:ascii="Century Gothic" w:hAnsi="Century Gothic" w:cs="Century Gothic"/>
        </w:rPr>
        <w:t>dello studio di fattibilità</w:t>
      </w:r>
      <w:r w:rsidR="003B74BD">
        <w:rPr>
          <w:rFonts w:ascii="Century Gothic" w:hAnsi="Century Gothic" w:cs="Century Gothic"/>
        </w:rPr>
        <w:t xml:space="preserve"> </w:t>
      </w:r>
      <w:r w:rsidR="004523E8" w:rsidRPr="00E1295C">
        <w:rPr>
          <w:rFonts w:ascii="Century Gothic" w:hAnsi="Century Gothic" w:cs="Century Gothic"/>
        </w:rPr>
        <w:t xml:space="preserve"> </w:t>
      </w:r>
    </w:p>
    <w:p w14:paraId="59CA4713" w14:textId="77777777" w:rsidR="003E0998" w:rsidRPr="008376C3" w:rsidRDefault="003E0998" w:rsidP="003E0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8376C3">
        <w:rPr>
          <w:rFonts w:ascii="Century Gothic" w:hAnsi="Century Gothic" w:cs="Century Gothic"/>
        </w:rPr>
        <w:t xml:space="preserve">Soggetti che possono presentare la domanda </w:t>
      </w:r>
    </w:p>
    <w:p w14:paraId="36C77A7E" w14:textId="0AA78D1D" w:rsidR="003E0998" w:rsidRPr="008376C3" w:rsidRDefault="001C4CD2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8376C3">
        <w:rPr>
          <w:rFonts w:ascii="Century Gothic" w:hAnsi="Century Gothic" w:cs="Century Gothic"/>
        </w:rPr>
        <w:t>Dotazione finanziaria</w:t>
      </w:r>
      <w:r w:rsidR="008376C3" w:rsidRPr="008376C3">
        <w:rPr>
          <w:rFonts w:ascii="Century Gothic" w:hAnsi="Century Gothic" w:cs="Century Gothic"/>
        </w:rPr>
        <w:t xml:space="preserve"> e tipologia dell’agevolazione</w:t>
      </w:r>
    </w:p>
    <w:p w14:paraId="143C6B30" w14:textId="77777777" w:rsidR="003E0998" w:rsidRPr="008376C3" w:rsidRDefault="003E0998" w:rsidP="003E0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8376C3">
        <w:rPr>
          <w:rFonts w:ascii="Century Gothic" w:hAnsi="Century Gothic" w:cs="Century Gothic"/>
        </w:rPr>
        <w:t xml:space="preserve">Regime di aiuto </w:t>
      </w:r>
    </w:p>
    <w:p w14:paraId="1DB2F5B6" w14:textId="77777777" w:rsidR="003E0998" w:rsidRPr="008376C3" w:rsidRDefault="001C4CD2" w:rsidP="003E0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8376C3">
        <w:rPr>
          <w:rFonts w:ascii="Century Gothic" w:hAnsi="Century Gothic" w:cs="Century Gothic"/>
        </w:rPr>
        <w:t xml:space="preserve"> </w:t>
      </w:r>
      <w:r w:rsidR="003E0998" w:rsidRPr="008376C3">
        <w:rPr>
          <w:rFonts w:ascii="Century Gothic" w:hAnsi="Century Gothic" w:cs="Century Gothic"/>
        </w:rPr>
        <w:t xml:space="preserve">Modalità di presentazione della domanda </w:t>
      </w:r>
    </w:p>
    <w:p w14:paraId="1D23F9FC" w14:textId="34BB8A43" w:rsidR="004523E8" w:rsidRPr="008376C3" w:rsidRDefault="004523E8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8376C3">
        <w:rPr>
          <w:rFonts w:ascii="Century Gothic" w:hAnsi="Century Gothic" w:cs="Century Gothic"/>
        </w:rPr>
        <w:t>Iter procedurale</w:t>
      </w:r>
      <w:r w:rsidR="00F06643" w:rsidRPr="008376C3">
        <w:rPr>
          <w:rFonts w:ascii="Century Gothic" w:hAnsi="Century Gothic" w:cs="Century Gothic"/>
        </w:rPr>
        <w:t xml:space="preserve"> e </w:t>
      </w:r>
      <w:r w:rsidR="0096670D" w:rsidRPr="008376C3">
        <w:rPr>
          <w:rFonts w:ascii="Century Gothic" w:hAnsi="Century Gothic" w:cs="Century Gothic"/>
        </w:rPr>
        <w:t xml:space="preserve">criteri </w:t>
      </w:r>
      <w:r w:rsidR="00F06643" w:rsidRPr="008376C3">
        <w:rPr>
          <w:rFonts w:ascii="Century Gothic" w:hAnsi="Century Gothic" w:cs="Century Gothic"/>
        </w:rPr>
        <w:t>di valutazione</w:t>
      </w:r>
    </w:p>
    <w:p w14:paraId="29D3EA98" w14:textId="77777777" w:rsidR="003E0998" w:rsidRPr="008376C3" w:rsidRDefault="003E0998" w:rsidP="003E0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8376C3">
        <w:rPr>
          <w:rFonts w:ascii="Century Gothic" w:hAnsi="Century Gothic" w:cs="Century Gothic"/>
        </w:rPr>
        <w:t xml:space="preserve">Erogazione del Contributo </w:t>
      </w:r>
    </w:p>
    <w:p w14:paraId="3ABFE18D" w14:textId="20679C54" w:rsidR="00712C02" w:rsidRDefault="00712C02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Obblighi de</w:t>
      </w:r>
      <w:r w:rsidR="008A7020"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</w:rPr>
        <w:t xml:space="preserve"> beneficiari</w:t>
      </w:r>
    </w:p>
    <w:p w14:paraId="55719B47" w14:textId="25484D2D" w:rsidR="00A314DD" w:rsidRDefault="00A314DD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A660F0">
        <w:rPr>
          <w:rFonts w:ascii="Century Gothic" w:hAnsi="Century Gothic" w:cs="Century Gothic"/>
        </w:rPr>
        <w:t>O</w:t>
      </w:r>
      <w:r w:rsidR="00A660F0" w:rsidRPr="00A660F0">
        <w:rPr>
          <w:rFonts w:ascii="Century Gothic" w:hAnsi="Century Gothic" w:cs="Century Gothic"/>
        </w:rPr>
        <w:t xml:space="preserve">bblighi </w:t>
      </w:r>
      <w:r w:rsidR="00712C02">
        <w:rPr>
          <w:rFonts w:ascii="Century Gothic" w:hAnsi="Century Gothic" w:cs="Century Gothic"/>
        </w:rPr>
        <w:t xml:space="preserve">specifici </w:t>
      </w:r>
      <w:r w:rsidR="00A660F0" w:rsidRPr="00A660F0">
        <w:rPr>
          <w:rFonts w:ascii="Century Gothic" w:hAnsi="Century Gothic" w:cs="Century Gothic"/>
        </w:rPr>
        <w:t>in attuazione della legge 4 agosto 2017, n.124 - articolo 1, commi 125-129</w:t>
      </w:r>
    </w:p>
    <w:p w14:paraId="61C58CFD" w14:textId="0A67A96F" w:rsidR="0009717F" w:rsidRPr="007F3D43" w:rsidRDefault="0009717F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7F3D43">
        <w:rPr>
          <w:rFonts w:ascii="Century Gothic" w:hAnsi="Century Gothic" w:cs="Century Gothic"/>
        </w:rPr>
        <w:t>decadenze</w:t>
      </w:r>
    </w:p>
    <w:p w14:paraId="00F24C1C" w14:textId="49B7445E" w:rsidR="003B74BD" w:rsidRDefault="00763B33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</w:t>
      </w:r>
      <w:r w:rsidR="003B74BD">
        <w:rPr>
          <w:rFonts w:ascii="Century Gothic" w:hAnsi="Century Gothic" w:cs="Century Gothic"/>
        </w:rPr>
        <w:t>ontrolli</w:t>
      </w:r>
    </w:p>
    <w:p w14:paraId="16C6A411" w14:textId="082C1BDB" w:rsidR="00763B33" w:rsidRDefault="00763B33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3B74BD">
        <w:rPr>
          <w:rFonts w:ascii="Century Gothic" w:hAnsi="Century Gothic" w:cs="Century Gothic"/>
        </w:rPr>
        <w:t xml:space="preserve">Trattamento dati personali </w:t>
      </w:r>
    </w:p>
    <w:p w14:paraId="62635EFE" w14:textId="77777777" w:rsidR="00486AC2" w:rsidRPr="00486AC2" w:rsidRDefault="00486AC2" w:rsidP="00486A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 w:rsidRPr="00486AC2">
        <w:rPr>
          <w:rFonts w:ascii="Century Gothic" w:hAnsi="Century Gothic" w:cs="Century Gothic"/>
        </w:rPr>
        <w:t>Utilizzazione e pubblicazione dei risultati</w:t>
      </w:r>
    </w:p>
    <w:p w14:paraId="4E6721C7" w14:textId="10ABA94A" w:rsidR="0096670D" w:rsidRPr="003B74BD" w:rsidRDefault="0096670D" w:rsidP="00CB65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Responsabile del procedimento </w:t>
      </w:r>
    </w:p>
    <w:p w14:paraId="38C7169B" w14:textId="77777777" w:rsidR="00763B33" w:rsidRPr="00712C02" w:rsidRDefault="00763B33" w:rsidP="00712C02">
      <w:pPr>
        <w:autoSpaceDE w:val="0"/>
        <w:autoSpaceDN w:val="0"/>
        <w:adjustRightInd w:val="0"/>
        <w:spacing w:after="0" w:line="276" w:lineRule="auto"/>
        <w:ind w:left="360"/>
        <w:rPr>
          <w:rFonts w:ascii="Century Gothic" w:hAnsi="Century Gothic" w:cs="Century Gothic"/>
        </w:rPr>
      </w:pPr>
    </w:p>
    <w:p w14:paraId="088723EB" w14:textId="6FB0B01C" w:rsidR="00A314DD" w:rsidRPr="00306B01" w:rsidRDefault="009307AD" w:rsidP="00CB6567">
      <w:pPr>
        <w:pStyle w:val="Titolo1"/>
        <w:numPr>
          <w:ilvl w:val="0"/>
          <w:numId w:val="10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 xml:space="preserve">finalità e obiettivi </w:t>
      </w:r>
    </w:p>
    <w:p w14:paraId="5A7E1E43" w14:textId="212BD215" w:rsidR="00AF237D" w:rsidRPr="00BA0C96" w:rsidRDefault="00AF237D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BA0C96">
        <w:rPr>
          <w:rFonts w:ascii="Century Gothic" w:hAnsi="Century Gothic"/>
        </w:rPr>
        <w:t xml:space="preserve">L’obiettivo dell’iniziativa consiste nel </w:t>
      </w:r>
      <w:r w:rsidR="00AB31B1">
        <w:rPr>
          <w:rFonts w:ascii="Century Gothic" w:hAnsi="Century Gothic"/>
        </w:rPr>
        <w:t>promuovere</w:t>
      </w:r>
      <w:r w:rsidR="00AB31B1" w:rsidRPr="00BA0C96">
        <w:rPr>
          <w:rFonts w:ascii="Century Gothic" w:hAnsi="Century Gothic"/>
        </w:rPr>
        <w:t xml:space="preserve"> </w:t>
      </w:r>
      <w:r w:rsidRPr="00BA0C96">
        <w:rPr>
          <w:rFonts w:ascii="Century Gothic" w:hAnsi="Century Gothic"/>
        </w:rPr>
        <w:t>un’analisi</w:t>
      </w:r>
      <w:r w:rsidR="00094143">
        <w:rPr>
          <w:rFonts w:ascii="Century Gothic" w:hAnsi="Century Gothic"/>
        </w:rPr>
        <w:t xml:space="preserve"> (</w:t>
      </w:r>
      <w:r w:rsidR="0030089D">
        <w:rPr>
          <w:rFonts w:ascii="Century Gothic" w:hAnsi="Century Gothic"/>
        </w:rPr>
        <w:t xml:space="preserve">attraverso uno </w:t>
      </w:r>
      <w:r w:rsidR="00094143">
        <w:rPr>
          <w:rFonts w:ascii="Century Gothic" w:hAnsi="Century Gothic"/>
        </w:rPr>
        <w:t>studio di fattibilità)</w:t>
      </w:r>
      <w:r w:rsidRPr="00BA0C96">
        <w:rPr>
          <w:rFonts w:ascii="Century Gothic" w:hAnsi="Century Gothic"/>
        </w:rPr>
        <w:t xml:space="preserve"> al fine di verificare la sostenibilità dell’utilizzo delle tecniche di “</w:t>
      </w:r>
      <w:proofErr w:type="spellStart"/>
      <w:r w:rsidRPr="00731A12">
        <w:rPr>
          <w:rFonts w:ascii="Century Gothic" w:hAnsi="Century Gothic"/>
          <w:i/>
          <w:iCs/>
        </w:rPr>
        <w:t>whole</w:t>
      </w:r>
      <w:proofErr w:type="spellEnd"/>
      <w:r w:rsidRPr="00731A12">
        <w:rPr>
          <w:rFonts w:ascii="Century Gothic" w:hAnsi="Century Gothic"/>
          <w:i/>
          <w:iCs/>
        </w:rPr>
        <w:t xml:space="preserve"> </w:t>
      </w:r>
      <w:proofErr w:type="spellStart"/>
      <w:r w:rsidRPr="00731A12">
        <w:rPr>
          <w:rFonts w:ascii="Century Gothic" w:hAnsi="Century Gothic"/>
          <w:i/>
          <w:iCs/>
        </w:rPr>
        <w:t>genome</w:t>
      </w:r>
      <w:proofErr w:type="spellEnd"/>
      <w:r w:rsidRPr="00731A12">
        <w:rPr>
          <w:rFonts w:ascii="Century Gothic" w:hAnsi="Century Gothic"/>
          <w:i/>
          <w:iCs/>
        </w:rPr>
        <w:t xml:space="preserve"> </w:t>
      </w:r>
      <w:proofErr w:type="spellStart"/>
      <w:r w:rsidRPr="00731A12">
        <w:rPr>
          <w:rFonts w:ascii="Century Gothic" w:hAnsi="Century Gothic"/>
          <w:i/>
          <w:iCs/>
        </w:rPr>
        <w:t>sequencing</w:t>
      </w:r>
      <w:proofErr w:type="spellEnd"/>
      <w:r w:rsidRPr="00BA0C96">
        <w:rPr>
          <w:rFonts w:ascii="Century Gothic" w:hAnsi="Century Gothic"/>
        </w:rPr>
        <w:t xml:space="preserve">” (WGS) nell’ambito delle politiche </w:t>
      </w:r>
      <w:r w:rsidR="0030089D">
        <w:rPr>
          <w:rFonts w:ascii="Century Gothic" w:hAnsi="Century Gothic"/>
        </w:rPr>
        <w:t>pubbliche</w:t>
      </w:r>
      <w:r w:rsidR="00916194">
        <w:rPr>
          <w:rFonts w:ascii="Century Gothic" w:hAnsi="Century Gothic"/>
        </w:rPr>
        <w:t xml:space="preserve"> </w:t>
      </w:r>
      <w:r w:rsidRPr="00BA0C96">
        <w:rPr>
          <w:rFonts w:ascii="Century Gothic" w:hAnsi="Century Gothic"/>
        </w:rPr>
        <w:t>regionali.</w:t>
      </w:r>
    </w:p>
    <w:p w14:paraId="743DBEFD" w14:textId="77777777" w:rsidR="00F41705" w:rsidRDefault="00F41705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</w:p>
    <w:p w14:paraId="335BDDF6" w14:textId="57883651" w:rsidR="00AF237D" w:rsidRPr="00BA0C96" w:rsidRDefault="00AF237D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BA0C96">
        <w:rPr>
          <w:rFonts w:ascii="Century Gothic" w:hAnsi="Century Gothic"/>
        </w:rPr>
        <w:t xml:space="preserve">A livello operativo lo studio è prodromico all’introduzione di un programma di </w:t>
      </w:r>
      <w:r w:rsidRPr="003E0998">
        <w:rPr>
          <w:rFonts w:ascii="Century Gothic" w:hAnsi="Century Gothic"/>
        </w:rPr>
        <w:t xml:space="preserve">screening </w:t>
      </w:r>
      <w:r w:rsidR="004F41AB" w:rsidRPr="003E0998">
        <w:rPr>
          <w:rFonts w:ascii="Century Gothic" w:hAnsi="Century Gothic"/>
        </w:rPr>
        <w:t>d</w:t>
      </w:r>
      <w:r w:rsidRPr="003E0998">
        <w:rPr>
          <w:rFonts w:ascii="Century Gothic" w:hAnsi="Century Gothic"/>
        </w:rPr>
        <w:t>e</w:t>
      </w:r>
      <w:r w:rsidR="00094143">
        <w:rPr>
          <w:rFonts w:ascii="Century Gothic" w:hAnsi="Century Gothic"/>
        </w:rPr>
        <w:t>l genoma de</w:t>
      </w:r>
      <w:r w:rsidRPr="003E0998">
        <w:rPr>
          <w:rFonts w:ascii="Century Gothic" w:hAnsi="Century Gothic"/>
        </w:rPr>
        <w:t xml:space="preserve">i </w:t>
      </w:r>
      <w:r w:rsidRPr="00BA0C96">
        <w:rPr>
          <w:rFonts w:ascii="Century Gothic" w:hAnsi="Century Gothic"/>
        </w:rPr>
        <w:t>nuovi nati in Lombardia, affiancandolo agli attuali programmi di screening già in essere.</w:t>
      </w:r>
    </w:p>
    <w:p w14:paraId="665EF63D" w14:textId="77777777" w:rsidR="00AF237D" w:rsidRDefault="00AF237D" w:rsidP="0025663F">
      <w:pPr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Century Gothic" w:hAnsi="Century Gothic" w:cs="Century Gothic"/>
        </w:rPr>
      </w:pPr>
    </w:p>
    <w:p w14:paraId="6C1404B2" w14:textId="19CF5A64" w:rsidR="00D07007" w:rsidRPr="00BE3086" w:rsidRDefault="001C4CD2" w:rsidP="00BA0C96">
      <w:pPr>
        <w:pStyle w:val="Titolo1"/>
        <w:numPr>
          <w:ilvl w:val="0"/>
          <w:numId w:val="10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>oggetto</w:t>
      </w:r>
      <w:r w:rsidR="00AB31B1">
        <w:rPr>
          <w:rFonts w:ascii="Century Gothic" w:hAnsi="Century Gothic"/>
          <w:b/>
          <w:smallCaps/>
          <w:color w:val="auto"/>
          <w:sz w:val="22"/>
          <w:szCs w:val="22"/>
        </w:rPr>
        <w:t xml:space="preserve"> dell’</w:t>
      </w: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 xml:space="preserve"> intervento</w:t>
      </w:r>
    </w:p>
    <w:p w14:paraId="32A37AE1" w14:textId="4E0D5870" w:rsidR="00362F2F" w:rsidRDefault="00AB31B1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6364A0">
        <w:rPr>
          <w:rFonts w:ascii="Century Gothic" w:hAnsi="Century Gothic"/>
        </w:rPr>
        <w:t>L’in</w:t>
      </w:r>
      <w:r>
        <w:rPr>
          <w:rFonts w:ascii="Century Gothic" w:hAnsi="Century Gothic"/>
        </w:rPr>
        <w:t>iziativa</w:t>
      </w:r>
      <w:r w:rsidRPr="006364A0">
        <w:rPr>
          <w:rFonts w:ascii="Century Gothic" w:hAnsi="Century Gothic"/>
        </w:rPr>
        <w:t xml:space="preserve"> </w:t>
      </w:r>
      <w:r w:rsidR="00094143">
        <w:rPr>
          <w:rFonts w:ascii="Century Gothic" w:hAnsi="Century Gothic"/>
        </w:rPr>
        <w:t>“S</w:t>
      </w:r>
      <w:r w:rsidR="001C4CD2" w:rsidRPr="006364A0">
        <w:rPr>
          <w:rFonts w:ascii="Century Gothic" w:hAnsi="Century Gothic"/>
        </w:rPr>
        <w:t xml:space="preserve">equenziamento genomico </w:t>
      </w:r>
      <w:r w:rsidR="00094143">
        <w:rPr>
          <w:rFonts w:ascii="Century Gothic" w:hAnsi="Century Gothic"/>
        </w:rPr>
        <w:t>del</w:t>
      </w:r>
      <w:r w:rsidR="00094143" w:rsidRPr="006364A0">
        <w:rPr>
          <w:rFonts w:ascii="Century Gothic" w:hAnsi="Century Gothic"/>
        </w:rPr>
        <w:t xml:space="preserve"> </w:t>
      </w:r>
      <w:r w:rsidR="001C4CD2" w:rsidRPr="006364A0">
        <w:rPr>
          <w:rFonts w:ascii="Century Gothic" w:hAnsi="Century Gothic"/>
        </w:rPr>
        <w:t>neonat</w:t>
      </w:r>
      <w:r w:rsidR="00094143">
        <w:rPr>
          <w:rFonts w:ascii="Century Gothic" w:hAnsi="Century Gothic"/>
        </w:rPr>
        <w:t>o</w:t>
      </w:r>
      <w:r w:rsidR="001C4CD2" w:rsidRPr="006364A0">
        <w:rPr>
          <w:rFonts w:ascii="Century Gothic" w:hAnsi="Century Gothic"/>
        </w:rPr>
        <w:t xml:space="preserve"> (RINGS)</w:t>
      </w:r>
      <w:r w:rsidR="00094143">
        <w:rPr>
          <w:rFonts w:ascii="Century Gothic" w:hAnsi="Century Gothic"/>
        </w:rPr>
        <w:t>”</w:t>
      </w:r>
      <w:r w:rsidR="001C4CD2" w:rsidRPr="006364A0">
        <w:rPr>
          <w:rFonts w:ascii="Century Gothic" w:hAnsi="Century Gothic"/>
        </w:rPr>
        <w:t xml:space="preserve"> è volt</w:t>
      </w:r>
      <w:r w:rsidR="00094143">
        <w:rPr>
          <w:rFonts w:ascii="Century Gothic" w:hAnsi="Century Gothic"/>
        </w:rPr>
        <w:t>a</w:t>
      </w:r>
      <w:r w:rsidR="001C4CD2" w:rsidRPr="006364A0">
        <w:rPr>
          <w:rFonts w:ascii="Century Gothic" w:hAnsi="Century Gothic"/>
        </w:rPr>
        <w:t xml:space="preserve"> ad ottenere un’analisi:</w:t>
      </w:r>
    </w:p>
    <w:p w14:paraId="4B7DD2C6" w14:textId="71068F2C" w:rsidR="00A314DD" w:rsidRPr="00C641E1" w:rsidRDefault="001C4CD2" w:rsidP="00731A12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entury Gothic" w:hAnsi="Century Gothic"/>
        </w:rPr>
      </w:pPr>
      <w:r w:rsidRPr="00C641E1">
        <w:rPr>
          <w:rFonts w:ascii="Century Gothic" w:hAnsi="Century Gothic"/>
        </w:rPr>
        <w:t xml:space="preserve">1. </w:t>
      </w:r>
      <w:r w:rsidR="00094143">
        <w:rPr>
          <w:rFonts w:ascii="Century Gothic" w:hAnsi="Century Gothic"/>
        </w:rPr>
        <w:t>delle attività/progetti</w:t>
      </w:r>
      <w:r w:rsidRPr="00C641E1">
        <w:rPr>
          <w:rFonts w:ascii="Century Gothic" w:hAnsi="Century Gothic"/>
        </w:rPr>
        <w:t xml:space="preserve"> esistenti a livello regionale, nazionale ed</w:t>
      </w:r>
      <w:r w:rsidR="00A314DD" w:rsidRPr="00C641E1">
        <w:rPr>
          <w:rFonts w:ascii="Century Gothic" w:hAnsi="Century Gothic"/>
        </w:rPr>
        <w:t xml:space="preserve"> </w:t>
      </w:r>
      <w:r w:rsidRPr="00C641E1">
        <w:rPr>
          <w:rFonts w:ascii="Century Gothic" w:hAnsi="Century Gothic"/>
        </w:rPr>
        <w:t>internazionale</w:t>
      </w:r>
      <w:r w:rsidR="004F41AB" w:rsidRPr="00C641E1">
        <w:rPr>
          <w:rFonts w:ascii="Century Gothic" w:hAnsi="Century Gothic"/>
        </w:rPr>
        <w:t xml:space="preserve"> in questo ambito;</w:t>
      </w:r>
      <w:r w:rsidR="00A314DD" w:rsidRPr="00C641E1">
        <w:rPr>
          <w:rFonts w:ascii="Century Gothic" w:hAnsi="Century Gothic"/>
        </w:rPr>
        <w:t xml:space="preserve"> </w:t>
      </w:r>
    </w:p>
    <w:p w14:paraId="28FCA6A8" w14:textId="234A38C3" w:rsidR="001C4CD2" w:rsidRPr="006364A0" w:rsidRDefault="00A314DD" w:rsidP="0025663F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entury Gothic" w:hAnsi="Century Gothic"/>
        </w:rPr>
      </w:pPr>
      <w:r w:rsidRPr="006364A0">
        <w:rPr>
          <w:rFonts w:ascii="Century Gothic" w:hAnsi="Century Gothic"/>
        </w:rPr>
        <w:t>2</w:t>
      </w:r>
      <w:r w:rsidR="001C4CD2" w:rsidRPr="006364A0">
        <w:rPr>
          <w:rFonts w:ascii="Century Gothic" w:hAnsi="Century Gothic"/>
        </w:rPr>
        <w:t>. delle informazioni presenti in Lombardia per effettuare</w:t>
      </w:r>
      <w:r w:rsidRPr="006364A0">
        <w:rPr>
          <w:rFonts w:ascii="Century Gothic" w:hAnsi="Century Gothic"/>
        </w:rPr>
        <w:t xml:space="preserve"> </w:t>
      </w:r>
      <w:r w:rsidR="001C4CD2" w:rsidRPr="006364A0">
        <w:rPr>
          <w:rFonts w:ascii="Century Gothic" w:hAnsi="Century Gothic"/>
        </w:rPr>
        <w:t>la simulazione applicata al contesto lombardo del</w:t>
      </w:r>
      <w:r w:rsidRPr="006364A0">
        <w:rPr>
          <w:rFonts w:ascii="Century Gothic" w:hAnsi="Century Gothic"/>
        </w:rPr>
        <w:t xml:space="preserve"> </w:t>
      </w:r>
      <w:r w:rsidR="001C4CD2" w:rsidRPr="006364A0">
        <w:rPr>
          <w:rFonts w:ascii="Century Gothic" w:hAnsi="Century Gothic"/>
        </w:rPr>
        <w:t>sequenziamento genomico come standard tecnologico.</w:t>
      </w:r>
    </w:p>
    <w:p w14:paraId="3D5424F7" w14:textId="77777777" w:rsidR="006364A0" w:rsidRDefault="006364A0" w:rsidP="0025663F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</w:p>
    <w:p w14:paraId="7221AA3F" w14:textId="5B8BDBEE" w:rsidR="001C4CD2" w:rsidRDefault="001C4CD2" w:rsidP="0025663F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  <w:r w:rsidRPr="006364A0">
        <w:rPr>
          <w:rFonts w:ascii="Century Gothic" w:hAnsi="Century Gothic"/>
        </w:rPr>
        <w:t>In particolare, l’analisi deve affrontare, oltre agli aspetti connessi alla</w:t>
      </w:r>
      <w:r w:rsidR="00A314DD" w:rsidRPr="006364A0">
        <w:rPr>
          <w:rFonts w:ascii="Century Gothic" w:hAnsi="Century Gothic"/>
        </w:rPr>
        <w:t xml:space="preserve"> </w:t>
      </w:r>
      <w:r w:rsidRPr="006364A0">
        <w:rPr>
          <w:rFonts w:ascii="Century Gothic" w:hAnsi="Century Gothic"/>
        </w:rPr>
        <w:t>pratica clinica, tutte le questioni etico-sociali-giuridiche che il</w:t>
      </w:r>
      <w:r w:rsidR="00A314DD" w:rsidRPr="006364A0">
        <w:rPr>
          <w:rFonts w:ascii="Century Gothic" w:hAnsi="Century Gothic"/>
        </w:rPr>
        <w:t xml:space="preserve"> </w:t>
      </w:r>
      <w:r w:rsidRPr="006364A0">
        <w:rPr>
          <w:rFonts w:ascii="Century Gothic" w:hAnsi="Century Gothic"/>
        </w:rPr>
        <w:t xml:space="preserve">sequenziamento </w:t>
      </w:r>
      <w:r w:rsidR="004F41AB" w:rsidRPr="00C641E1">
        <w:rPr>
          <w:rFonts w:ascii="Century Gothic" w:hAnsi="Century Gothic"/>
        </w:rPr>
        <w:t>genomico</w:t>
      </w:r>
      <w:r w:rsidR="004F41AB">
        <w:rPr>
          <w:rFonts w:ascii="Century Gothic" w:hAnsi="Century Gothic"/>
          <w:color w:val="FF0000"/>
        </w:rPr>
        <w:t xml:space="preserve"> </w:t>
      </w:r>
      <w:r w:rsidRPr="006364A0">
        <w:rPr>
          <w:rFonts w:ascii="Century Gothic" w:hAnsi="Century Gothic"/>
        </w:rPr>
        <w:t>solleva.</w:t>
      </w:r>
    </w:p>
    <w:p w14:paraId="015CB547" w14:textId="77777777" w:rsidR="00BA0C96" w:rsidRPr="006364A0" w:rsidRDefault="00BA0C96" w:rsidP="00A314D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44ADCFCC" w14:textId="7EC81D41" w:rsidR="00A56F80" w:rsidRPr="00306B01" w:rsidRDefault="00263CE2" w:rsidP="00CB6567">
      <w:pPr>
        <w:pStyle w:val="Titolo1"/>
        <w:numPr>
          <w:ilvl w:val="0"/>
          <w:numId w:val="10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 xml:space="preserve">Contenuti progettuali e durata </w:t>
      </w:r>
      <w:r w:rsidR="002C04CB">
        <w:rPr>
          <w:rFonts w:ascii="Century Gothic" w:hAnsi="Century Gothic"/>
          <w:b/>
          <w:smallCaps/>
          <w:color w:val="auto"/>
          <w:sz w:val="22"/>
          <w:szCs w:val="22"/>
        </w:rPr>
        <w:t xml:space="preserve">dello studio di </w:t>
      </w:r>
      <w:proofErr w:type="spellStart"/>
      <w:r w:rsidR="002C04CB">
        <w:rPr>
          <w:rFonts w:ascii="Century Gothic" w:hAnsi="Century Gothic"/>
          <w:b/>
          <w:smallCaps/>
          <w:color w:val="auto"/>
          <w:sz w:val="22"/>
          <w:szCs w:val="22"/>
        </w:rPr>
        <w:t>fattibilita’</w:t>
      </w:r>
      <w:proofErr w:type="spellEnd"/>
      <w:r w:rsidR="006364A0" w:rsidRPr="00306B01">
        <w:rPr>
          <w:rFonts w:ascii="Century Gothic" w:hAnsi="Century Gothic"/>
          <w:b/>
          <w:smallCaps/>
          <w:color w:val="auto"/>
          <w:sz w:val="22"/>
          <w:szCs w:val="22"/>
        </w:rPr>
        <w:t xml:space="preserve"> </w:t>
      </w:r>
    </w:p>
    <w:p w14:paraId="72EFD13C" w14:textId="42CB780F" w:rsidR="00145F76" w:rsidRPr="00BA0C96" w:rsidRDefault="00145F76" w:rsidP="0025663F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  <w:r w:rsidRPr="00BA0C96">
        <w:rPr>
          <w:rFonts w:ascii="Century Gothic" w:hAnsi="Century Gothic"/>
        </w:rPr>
        <w:t>L</w:t>
      </w:r>
      <w:r w:rsidR="002C04CB">
        <w:rPr>
          <w:rFonts w:ascii="Century Gothic" w:hAnsi="Century Gothic"/>
        </w:rPr>
        <w:t>o studio di fattibilità</w:t>
      </w:r>
      <w:r w:rsidR="005003E6">
        <w:rPr>
          <w:rFonts w:ascii="Century Gothic" w:hAnsi="Century Gothic"/>
        </w:rPr>
        <w:t xml:space="preserve"> </w:t>
      </w:r>
      <w:r w:rsidRPr="00BA0C96">
        <w:rPr>
          <w:rFonts w:ascii="Century Gothic" w:hAnsi="Century Gothic"/>
        </w:rPr>
        <w:t>dovrà contenere i seguenti elementi:</w:t>
      </w:r>
    </w:p>
    <w:p w14:paraId="6E2E4993" w14:textId="343FE33D" w:rsidR="00145F76" w:rsidRPr="00C641E1" w:rsidRDefault="004F41AB" w:rsidP="0025663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C641E1">
        <w:rPr>
          <w:rFonts w:ascii="Century Gothic" w:hAnsi="Century Gothic"/>
        </w:rPr>
        <w:t>a</w:t>
      </w:r>
      <w:r w:rsidR="00145F76" w:rsidRPr="00C641E1">
        <w:rPr>
          <w:rFonts w:ascii="Century Gothic" w:hAnsi="Century Gothic"/>
        </w:rPr>
        <w:t>nalisi dei criteri per il reclutamento dei pazienti neonati passibili di analisi genomica WGS e buone pratiche di raccolta dei risultati;</w:t>
      </w:r>
    </w:p>
    <w:p w14:paraId="4DF8F581" w14:textId="7A800C92" w:rsidR="00145F76" w:rsidRPr="00C641E1" w:rsidRDefault="004F41AB" w:rsidP="0025663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C641E1">
        <w:rPr>
          <w:rFonts w:ascii="Century Gothic" w:hAnsi="Century Gothic"/>
        </w:rPr>
        <w:t>a</w:t>
      </w:r>
      <w:r w:rsidR="00145F76" w:rsidRPr="00C641E1">
        <w:rPr>
          <w:rFonts w:ascii="Century Gothic" w:hAnsi="Century Gothic"/>
        </w:rPr>
        <w:t>nalisi delle esperienze</w:t>
      </w:r>
      <w:r w:rsidR="0030089D">
        <w:rPr>
          <w:rFonts w:ascii="Century Gothic" w:hAnsi="Century Gothic"/>
        </w:rPr>
        <w:t xml:space="preserve"> </w:t>
      </w:r>
      <w:r w:rsidR="00145F76" w:rsidRPr="00C641E1">
        <w:rPr>
          <w:rFonts w:ascii="Century Gothic" w:hAnsi="Century Gothic"/>
        </w:rPr>
        <w:t>di raccolta del consenso informato per i neonati reclutati e delle informative (</w:t>
      </w:r>
      <w:proofErr w:type="spellStart"/>
      <w:r w:rsidR="00145F76" w:rsidRPr="00C641E1">
        <w:rPr>
          <w:rFonts w:ascii="Century Gothic" w:hAnsi="Century Gothic"/>
        </w:rPr>
        <w:t>pre</w:t>
      </w:r>
      <w:proofErr w:type="spellEnd"/>
      <w:r w:rsidR="00145F76" w:rsidRPr="00C641E1">
        <w:rPr>
          <w:rFonts w:ascii="Century Gothic" w:hAnsi="Century Gothic"/>
        </w:rPr>
        <w:t xml:space="preserve"> e post test) per la corretta gestione del dato genetico (acquisizione di materiale </w:t>
      </w:r>
      <w:proofErr w:type="spellStart"/>
      <w:r w:rsidR="00094143">
        <w:rPr>
          <w:rFonts w:ascii="Century Gothic" w:hAnsi="Century Gothic"/>
        </w:rPr>
        <w:t>pre</w:t>
      </w:r>
      <w:proofErr w:type="spellEnd"/>
      <w:r w:rsidR="00094143">
        <w:rPr>
          <w:rFonts w:ascii="Century Gothic" w:hAnsi="Century Gothic"/>
        </w:rPr>
        <w:t xml:space="preserve"> </w:t>
      </w:r>
      <w:r w:rsidR="00145F76" w:rsidRPr="00C641E1">
        <w:rPr>
          <w:rFonts w:ascii="Century Gothic" w:hAnsi="Century Gothic"/>
        </w:rPr>
        <w:t>e post raccolta del campione);</w:t>
      </w:r>
    </w:p>
    <w:p w14:paraId="0EFCF2E6" w14:textId="58C7F835" w:rsidR="00145F76" w:rsidRPr="00C641E1" w:rsidRDefault="004F41AB" w:rsidP="0025663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C641E1">
        <w:rPr>
          <w:rFonts w:ascii="Century Gothic" w:hAnsi="Century Gothic"/>
        </w:rPr>
        <w:t>a</w:t>
      </w:r>
      <w:r w:rsidR="00145F76" w:rsidRPr="00C641E1">
        <w:rPr>
          <w:rFonts w:ascii="Century Gothic" w:hAnsi="Century Gothic"/>
        </w:rPr>
        <w:t>nalisi di soluzioni per la sicurezza e la riservatezza dei dati raccolti tramite tecniche WGS nonché lo studio di tecnologie di supporto e creazione di banche dati per archiviazione del dato genetico in coerenza con quanto previsto in materia di tutela della privacy;</w:t>
      </w:r>
    </w:p>
    <w:p w14:paraId="0CB9E6E0" w14:textId="0173D251" w:rsidR="00145F76" w:rsidRPr="00C641E1" w:rsidRDefault="004F41AB" w:rsidP="0025663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  <w:r w:rsidRPr="00C641E1">
        <w:rPr>
          <w:rFonts w:ascii="Century Gothic" w:hAnsi="Century Gothic"/>
        </w:rPr>
        <w:t>a</w:t>
      </w:r>
      <w:r w:rsidR="00145F76" w:rsidRPr="00C641E1">
        <w:rPr>
          <w:rFonts w:ascii="Century Gothic" w:hAnsi="Century Gothic"/>
        </w:rPr>
        <w:t>nalisi dei processi di governance e attività regolatorie per l’introduzione di tecniche di analisi genomiche WGS</w:t>
      </w:r>
      <w:r w:rsidR="00BE3086" w:rsidRPr="00C641E1">
        <w:rPr>
          <w:rFonts w:ascii="Century Gothic" w:hAnsi="Century Gothic"/>
        </w:rPr>
        <w:t>;</w:t>
      </w:r>
    </w:p>
    <w:p w14:paraId="6B8BE5F2" w14:textId="4CE1240D" w:rsidR="00BA0C96" w:rsidRPr="00C641E1" w:rsidRDefault="004F41AB" w:rsidP="0025663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C641E1">
        <w:rPr>
          <w:rFonts w:ascii="Century Gothic" w:hAnsi="Century Gothic"/>
        </w:rPr>
        <w:t>a</w:t>
      </w:r>
      <w:r w:rsidR="00145F76" w:rsidRPr="00C641E1">
        <w:rPr>
          <w:rFonts w:ascii="Century Gothic" w:hAnsi="Century Gothic"/>
        </w:rPr>
        <w:t xml:space="preserve">nalisi dei dati e delle informazioni disponibili a livello lombardo funzionali alla simulazione a livello territoriale del sequenziamento genomico </w:t>
      </w:r>
      <w:r w:rsidR="00094143">
        <w:rPr>
          <w:rFonts w:ascii="Century Gothic" w:hAnsi="Century Gothic"/>
        </w:rPr>
        <w:t>dei</w:t>
      </w:r>
      <w:r w:rsidR="00094143" w:rsidRPr="00C641E1">
        <w:rPr>
          <w:rFonts w:ascii="Century Gothic" w:hAnsi="Century Gothic"/>
        </w:rPr>
        <w:t xml:space="preserve"> </w:t>
      </w:r>
      <w:r w:rsidR="00145F76" w:rsidRPr="00C641E1">
        <w:rPr>
          <w:rFonts w:ascii="Century Gothic" w:hAnsi="Century Gothic"/>
        </w:rPr>
        <w:t xml:space="preserve">nuovi nati, </w:t>
      </w:r>
      <w:r w:rsidRPr="00C641E1">
        <w:rPr>
          <w:rFonts w:ascii="Century Gothic" w:hAnsi="Century Gothic"/>
        </w:rPr>
        <w:t xml:space="preserve">con </w:t>
      </w:r>
      <w:r w:rsidR="00145F76" w:rsidRPr="00C641E1">
        <w:rPr>
          <w:rFonts w:ascii="Century Gothic" w:hAnsi="Century Gothic"/>
        </w:rPr>
        <w:t>indica</w:t>
      </w:r>
      <w:r w:rsidRPr="00C641E1">
        <w:rPr>
          <w:rFonts w:ascii="Century Gothic" w:hAnsi="Century Gothic"/>
        </w:rPr>
        <w:t>zione del</w:t>
      </w:r>
      <w:r w:rsidR="00145F76" w:rsidRPr="00C641E1">
        <w:rPr>
          <w:rFonts w:ascii="Century Gothic" w:hAnsi="Century Gothic"/>
        </w:rPr>
        <w:t>le strutture sanitarie che metteranno a disposizione le informazioni necessarie alla simulazione</w:t>
      </w:r>
      <w:r w:rsidRPr="00C641E1">
        <w:rPr>
          <w:rFonts w:ascii="Century Gothic" w:hAnsi="Century Gothic"/>
        </w:rPr>
        <w:t>.</w:t>
      </w:r>
    </w:p>
    <w:p w14:paraId="2DEF6D8B" w14:textId="77777777" w:rsidR="00BA0C96" w:rsidRPr="00BA0C96" w:rsidRDefault="00BA0C96" w:rsidP="00BA0C9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52DAD53F" w14:textId="586175C2" w:rsidR="00145F76" w:rsidRPr="00BA0C96" w:rsidRDefault="00145F76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BA0C96">
        <w:rPr>
          <w:rFonts w:ascii="Century Gothic" w:hAnsi="Century Gothic"/>
        </w:rPr>
        <w:t>Le tematiche sopra descritte devono essere sviluppate anche dal punto di vista del concetto condiviso a livello europeo della “Responsabilità della ricerca e dell’innovazione” (RRI).</w:t>
      </w:r>
    </w:p>
    <w:p w14:paraId="3033C2BB" w14:textId="77777777" w:rsidR="00145F76" w:rsidRDefault="00145F76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</w:p>
    <w:p w14:paraId="6F8C6DB6" w14:textId="67D36FF2" w:rsidR="00BA0C96" w:rsidRPr="002D09C7" w:rsidRDefault="00145F76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2D09C7">
        <w:rPr>
          <w:rFonts w:ascii="Century Gothic" w:hAnsi="Century Gothic"/>
        </w:rPr>
        <w:t>La proposta dovrà contenere</w:t>
      </w:r>
      <w:r w:rsidR="00BA0C96" w:rsidRPr="002D09C7">
        <w:rPr>
          <w:rFonts w:ascii="Century Gothic" w:hAnsi="Century Gothic"/>
        </w:rPr>
        <w:t xml:space="preserve"> </w:t>
      </w:r>
      <w:r w:rsidRPr="002D09C7">
        <w:rPr>
          <w:rFonts w:ascii="Century Gothic" w:hAnsi="Century Gothic"/>
        </w:rPr>
        <w:t>una chiara descrizione</w:t>
      </w:r>
      <w:r w:rsidR="00BA0C96" w:rsidRPr="002D09C7">
        <w:rPr>
          <w:rFonts w:ascii="Century Gothic" w:hAnsi="Century Gothic"/>
        </w:rPr>
        <w:t>:</w:t>
      </w:r>
    </w:p>
    <w:p w14:paraId="06FA4534" w14:textId="63595DA5" w:rsidR="00BA0C96" w:rsidRPr="002D09C7" w:rsidRDefault="00145F76" w:rsidP="0025663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2D09C7">
        <w:rPr>
          <w:rFonts w:ascii="Century Gothic" w:hAnsi="Century Gothic"/>
        </w:rPr>
        <w:t xml:space="preserve">degli obiettivi </w:t>
      </w:r>
    </w:p>
    <w:p w14:paraId="756F89E4" w14:textId="2383DE43" w:rsidR="00BA0C96" w:rsidRPr="002D09C7" w:rsidRDefault="00AB31B1" w:rsidP="0025663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della </w:t>
      </w:r>
      <w:r w:rsidR="00145F76" w:rsidRPr="002D09C7">
        <w:rPr>
          <w:rFonts w:ascii="Century Gothic" w:hAnsi="Century Gothic"/>
        </w:rPr>
        <w:t xml:space="preserve">pertinenza </w:t>
      </w:r>
      <w:r w:rsidR="00BA0C96" w:rsidRPr="002D09C7">
        <w:rPr>
          <w:rFonts w:ascii="Century Gothic" w:hAnsi="Century Gothic"/>
        </w:rPr>
        <w:t xml:space="preserve">degli obiettivi </w:t>
      </w:r>
      <w:r w:rsidR="00145F76" w:rsidRPr="002D09C7">
        <w:rPr>
          <w:rFonts w:ascii="Century Gothic" w:hAnsi="Century Gothic"/>
        </w:rPr>
        <w:t>rispetto alle finalità dell’iniziativa</w:t>
      </w:r>
    </w:p>
    <w:p w14:paraId="3443ED33" w14:textId="5DDA5A08" w:rsidR="00BA0C96" w:rsidRPr="002D09C7" w:rsidRDefault="00AB31B1" w:rsidP="0025663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</w:t>
      </w:r>
      <w:r w:rsidR="00145F76" w:rsidRPr="002D09C7">
        <w:rPr>
          <w:rFonts w:ascii="Century Gothic" w:hAnsi="Century Gothic"/>
        </w:rPr>
        <w:t>gli output</w:t>
      </w:r>
      <w:r w:rsidR="004F41AB">
        <w:rPr>
          <w:rFonts w:ascii="Century Gothic" w:hAnsi="Century Gothic"/>
        </w:rPr>
        <w:t xml:space="preserve"> </w:t>
      </w:r>
      <w:r w:rsidR="00103C99">
        <w:rPr>
          <w:rFonts w:ascii="Century Gothic" w:hAnsi="Century Gothic"/>
        </w:rPr>
        <w:t>dello studio</w:t>
      </w:r>
    </w:p>
    <w:p w14:paraId="7BD7221D" w14:textId="3E2C4DAB" w:rsidR="00BA0C96" w:rsidRDefault="00AB31B1" w:rsidP="0025663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del </w:t>
      </w:r>
      <w:r w:rsidR="00145F76" w:rsidRPr="002D09C7">
        <w:rPr>
          <w:rFonts w:ascii="Century Gothic" w:hAnsi="Century Gothic"/>
        </w:rPr>
        <w:t>team</w:t>
      </w:r>
      <w:r w:rsidR="00932FCA">
        <w:rPr>
          <w:rFonts w:ascii="Century Gothic" w:hAnsi="Century Gothic"/>
        </w:rPr>
        <w:t xml:space="preserve"> dello studio</w:t>
      </w:r>
      <w:r w:rsidR="00145F76" w:rsidRPr="002D09C7">
        <w:rPr>
          <w:rFonts w:ascii="Century Gothic" w:hAnsi="Century Gothic"/>
        </w:rPr>
        <w:t xml:space="preserve"> </w:t>
      </w:r>
    </w:p>
    <w:p w14:paraId="5465B058" w14:textId="7430D672" w:rsidR="00145F76" w:rsidRPr="002D09C7" w:rsidRDefault="00AB31B1" w:rsidP="0025663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del </w:t>
      </w:r>
      <w:r w:rsidR="00145F76" w:rsidRPr="002D09C7">
        <w:rPr>
          <w:rFonts w:ascii="Century Gothic" w:hAnsi="Century Gothic"/>
        </w:rPr>
        <w:t>cronoprogramma delle attività da condurre</w:t>
      </w:r>
    </w:p>
    <w:p w14:paraId="2B835A16" w14:textId="1685E3F7" w:rsidR="00827EAD" w:rsidRDefault="009D13A5" w:rsidP="0025663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827EAD">
        <w:rPr>
          <w:rFonts w:ascii="Century Gothic" w:hAnsi="Century Gothic" w:cs="Century Gothic"/>
        </w:rPr>
        <w:t xml:space="preserve">delle risorse </w:t>
      </w:r>
      <w:r w:rsidR="00932FCA">
        <w:rPr>
          <w:rFonts w:ascii="Century Gothic" w:hAnsi="Century Gothic" w:cs="Century Gothic"/>
        </w:rPr>
        <w:t xml:space="preserve">economiche </w:t>
      </w:r>
      <w:r w:rsidRPr="00827EAD">
        <w:rPr>
          <w:rFonts w:ascii="Century Gothic" w:hAnsi="Century Gothic" w:cs="Century Gothic"/>
        </w:rPr>
        <w:t>neces</w:t>
      </w:r>
      <w:r w:rsidR="002158D6" w:rsidRPr="00827EAD">
        <w:rPr>
          <w:rFonts w:ascii="Century Gothic" w:hAnsi="Century Gothic" w:cs="Century Gothic"/>
        </w:rPr>
        <w:t>s</w:t>
      </w:r>
      <w:r w:rsidRPr="00827EAD">
        <w:rPr>
          <w:rFonts w:ascii="Century Gothic" w:hAnsi="Century Gothic" w:cs="Century Gothic"/>
        </w:rPr>
        <w:t>arie per lo sviluppo del</w:t>
      </w:r>
      <w:r w:rsidR="00827EAD">
        <w:rPr>
          <w:rFonts w:ascii="Century Gothic" w:hAnsi="Century Gothic" w:cs="Century Gothic"/>
        </w:rPr>
        <w:t>lo studio di fattibilità</w:t>
      </w:r>
      <w:r w:rsidR="00094143">
        <w:rPr>
          <w:rFonts w:ascii="Century Gothic" w:hAnsi="Century Gothic" w:cs="Century Gothic"/>
        </w:rPr>
        <w:t>.</w:t>
      </w:r>
    </w:p>
    <w:p w14:paraId="1F6AA2EE" w14:textId="00252183" w:rsidR="00827EAD" w:rsidRPr="00827EAD" w:rsidRDefault="009D13A5" w:rsidP="00827EAD">
      <w:pPr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Century Gothic" w:hAnsi="Century Gothic" w:cs="Century Gothic"/>
        </w:rPr>
      </w:pPr>
      <w:r w:rsidRPr="00827EAD">
        <w:rPr>
          <w:rFonts w:ascii="Century Gothic" w:hAnsi="Century Gothic" w:cs="Century Gothic"/>
        </w:rPr>
        <w:t xml:space="preserve"> </w:t>
      </w:r>
    </w:p>
    <w:p w14:paraId="1424C93D" w14:textId="29874A28" w:rsidR="00BA0C96" w:rsidRPr="00827EAD" w:rsidRDefault="00BA0C96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827EAD">
        <w:rPr>
          <w:rFonts w:ascii="Century Gothic" w:hAnsi="Century Gothic" w:cs="Century Gothic"/>
        </w:rPr>
        <w:t>Lo studio di fattibilità dovrà essere sviluppato</w:t>
      </w:r>
      <w:r w:rsidRPr="00731A12">
        <w:rPr>
          <w:rFonts w:ascii="Century Gothic" w:hAnsi="Century Gothic" w:cs="Century Gothic"/>
        </w:rPr>
        <w:t xml:space="preserve"> in</w:t>
      </w:r>
      <w:r w:rsidR="00094143" w:rsidRPr="00731A12">
        <w:rPr>
          <w:rFonts w:ascii="Century Gothic" w:hAnsi="Century Gothic" w:cs="Century Gothic"/>
        </w:rPr>
        <w:t xml:space="preserve"> un</w:t>
      </w:r>
      <w:r w:rsidRPr="00731A12">
        <w:rPr>
          <w:rFonts w:ascii="Century Gothic" w:hAnsi="Century Gothic" w:cs="Century Gothic"/>
        </w:rPr>
        <w:t xml:space="preserve"> </w:t>
      </w:r>
      <w:r w:rsidR="006C2B28" w:rsidRPr="00731A12">
        <w:rPr>
          <w:rFonts w:ascii="Century Gothic" w:hAnsi="Century Gothic" w:cs="Century Gothic"/>
        </w:rPr>
        <w:t>massimo</w:t>
      </w:r>
      <w:r w:rsidR="004F41AB" w:rsidRPr="00D535E3">
        <w:rPr>
          <w:rFonts w:ascii="Century Gothic" w:hAnsi="Century Gothic" w:cs="Century Gothic"/>
        </w:rPr>
        <w:t xml:space="preserve"> </w:t>
      </w:r>
      <w:r w:rsidR="00094143" w:rsidRPr="00D535E3">
        <w:rPr>
          <w:rFonts w:ascii="Century Gothic" w:hAnsi="Century Gothic" w:cs="Century Gothic"/>
        </w:rPr>
        <w:t xml:space="preserve">di </w:t>
      </w:r>
      <w:r w:rsidRPr="00731A12">
        <w:rPr>
          <w:rFonts w:ascii="Century Gothic" w:hAnsi="Century Gothic" w:cs="Century Gothic"/>
          <w:b/>
          <w:bCs/>
        </w:rPr>
        <w:t>18 mesi</w:t>
      </w:r>
      <w:r w:rsidRPr="00731A12">
        <w:rPr>
          <w:rFonts w:ascii="Century Gothic" w:hAnsi="Century Gothic" w:cs="Century Gothic"/>
        </w:rPr>
        <w:t xml:space="preserve"> </w:t>
      </w:r>
      <w:r w:rsidRPr="00827EAD">
        <w:rPr>
          <w:rFonts w:ascii="Century Gothic" w:hAnsi="Century Gothic" w:cs="Century Gothic"/>
        </w:rPr>
        <w:t>a partire dalla data di ammissione della proposta progettuale</w:t>
      </w:r>
      <w:r w:rsidR="003A2CA0" w:rsidRPr="00827EAD">
        <w:rPr>
          <w:rFonts w:ascii="Century Gothic" w:hAnsi="Century Gothic" w:cs="Century Gothic"/>
        </w:rPr>
        <w:t>.</w:t>
      </w:r>
    </w:p>
    <w:p w14:paraId="02283D03" w14:textId="2391CD8B" w:rsidR="006C2B28" w:rsidRPr="006C2B28" w:rsidRDefault="006C2B28" w:rsidP="0025663F">
      <w:pPr>
        <w:spacing w:after="60" w:line="276" w:lineRule="auto"/>
        <w:jc w:val="both"/>
        <w:rPr>
          <w:rFonts w:ascii="Century Gothic" w:hAnsi="Century Gothic" w:cs="Century Gothic"/>
        </w:rPr>
      </w:pPr>
      <w:r w:rsidRPr="006C2B28">
        <w:rPr>
          <w:rFonts w:ascii="Century Gothic" w:hAnsi="Century Gothic" w:cs="Century Gothic" w:hint="eastAsia"/>
        </w:rPr>
        <w:lastRenderedPageBreak/>
        <w:t xml:space="preserve">La </w:t>
      </w:r>
      <w:r w:rsidR="001C45E9">
        <w:rPr>
          <w:rFonts w:ascii="Century Gothic" w:hAnsi="Century Gothic" w:cs="Century Gothic"/>
        </w:rPr>
        <w:t>c</w:t>
      </w:r>
      <w:r w:rsidRPr="006C2B28">
        <w:rPr>
          <w:rFonts w:ascii="Century Gothic" w:hAnsi="Century Gothic" w:cs="Century Gothic" w:hint="eastAsia"/>
        </w:rPr>
        <w:t xml:space="preserve">onclusione di un Progetto deve ricomprendere il soddisfacimento di entrambe le seguenti condizioni: </w:t>
      </w:r>
      <w:r>
        <w:rPr>
          <w:rFonts w:ascii="Century Gothic" w:hAnsi="Century Gothic" w:cs="Century Gothic"/>
        </w:rPr>
        <w:t xml:space="preserve">1) </w:t>
      </w:r>
      <w:r w:rsidRPr="006C2B28">
        <w:rPr>
          <w:rFonts w:ascii="Century Gothic" w:hAnsi="Century Gothic" w:cs="Century Gothic" w:hint="eastAsia"/>
        </w:rPr>
        <w:t>la conclusione delle attività di Progetto</w:t>
      </w:r>
      <w:r w:rsidR="004F41AB" w:rsidRPr="00932FCA">
        <w:rPr>
          <w:rFonts w:ascii="Century Gothic" w:hAnsi="Century Gothic" w:cs="Century Gothic"/>
        </w:rPr>
        <w:t>;</w:t>
      </w:r>
      <w:r w:rsidRPr="006C2B28">
        <w:rPr>
          <w:rFonts w:ascii="Century Gothic" w:hAnsi="Century Gothic" w:cs="Century Gothic" w:hint="eastAsia"/>
        </w:rPr>
        <w:t xml:space="preserve"> </w:t>
      </w:r>
      <w:r>
        <w:rPr>
          <w:rFonts w:ascii="Century Gothic" w:hAnsi="Century Gothic" w:cs="Century Gothic"/>
        </w:rPr>
        <w:t>2)</w:t>
      </w:r>
      <w:r w:rsidRPr="006C2B28">
        <w:rPr>
          <w:rFonts w:ascii="Century Gothic" w:hAnsi="Century Gothic" w:cs="Century Gothic" w:hint="eastAsia"/>
        </w:rPr>
        <w:t xml:space="preserve"> la quietanza dei titoli di spesa connessi a tali attività.</w:t>
      </w:r>
    </w:p>
    <w:p w14:paraId="12483064" w14:textId="76752904" w:rsidR="003A2CA0" w:rsidRDefault="003A2CA0" w:rsidP="00BA0C96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</w:p>
    <w:p w14:paraId="1D442B31" w14:textId="77777777" w:rsidR="003E0998" w:rsidRPr="00306B01" w:rsidRDefault="003E0998" w:rsidP="003E0998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 xml:space="preserve">Soggetti che possono presentare la domanda  </w:t>
      </w:r>
    </w:p>
    <w:p w14:paraId="5B39C519" w14:textId="77777777" w:rsidR="003E0998" w:rsidRPr="00210519" w:rsidRDefault="003E0998" w:rsidP="003E0998">
      <w:pPr>
        <w:autoSpaceDE w:val="0"/>
        <w:autoSpaceDN w:val="0"/>
        <w:adjustRightInd w:val="0"/>
        <w:spacing w:before="120" w:after="0" w:line="276" w:lineRule="auto"/>
        <w:rPr>
          <w:rFonts w:ascii="Century Gothic" w:hAnsi="Century Gothic" w:cs="Century Gothic"/>
        </w:rPr>
      </w:pPr>
      <w:r w:rsidRPr="00210519">
        <w:rPr>
          <w:rFonts w:ascii="Century Gothic" w:hAnsi="Century Gothic" w:cs="Century Gothic"/>
        </w:rPr>
        <w:t>Possono presentare gli studi di fattibilità in forma singola o associata:</w:t>
      </w:r>
    </w:p>
    <w:p w14:paraId="524B492A" w14:textId="77777777" w:rsidR="003E0998" w:rsidRPr="00BB7455" w:rsidRDefault="003E0998" w:rsidP="003E09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rPr>
          <w:rFonts w:ascii="Century Gothic" w:hAnsi="Century Gothic" w:cs="Century Gothic"/>
        </w:rPr>
      </w:pPr>
      <w:r w:rsidRPr="00BB7455">
        <w:rPr>
          <w:rFonts w:ascii="Century Gothic" w:hAnsi="Century Gothic" w:cs="Century Gothic"/>
        </w:rPr>
        <w:t xml:space="preserve">soggetti giuridici pubblici </w:t>
      </w:r>
    </w:p>
    <w:p w14:paraId="2D42BE7B" w14:textId="77777777" w:rsidR="003E0998" w:rsidRPr="00BB7455" w:rsidRDefault="003E0998" w:rsidP="003E09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rPr>
          <w:rFonts w:ascii="Century Gothic" w:hAnsi="Century Gothic" w:cs="Century Gothic"/>
        </w:rPr>
      </w:pPr>
      <w:r w:rsidRPr="00BB7455">
        <w:rPr>
          <w:rFonts w:ascii="Century Gothic" w:hAnsi="Century Gothic" w:cs="Century Gothic"/>
        </w:rPr>
        <w:t>soggetti giuridici privati.</w:t>
      </w:r>
    </w:p>
    <w:p w14:paraId="74922F93" w14:textId="77777777" w:rsidR="003E0998" w:rsidRPr="00405DCD" w:rsidRDefault="003E0998" w:rsidP="003E0998">
      <w:pPr>
        <w:autoSpaceDE w:val="0"/>
        <w:autoSpaceDN w:val="0"/>
        <w:adjustRightInd w:val="0"/>
        <w:spacing w:before="120" w:after="0" w:line="276" w:lineRule="auto"/>
        <w:rPr>
          <w:rFonts w:ascii="Century Gothic" w:hAnsi="Century Gothic" w:cs="Century Gothic"/>
        </w:rPr>
      </w:pPr>
      <w:r w:rsidRPr="00405DCD">
        <w:rPr>
          <w:rFonts w:ascii="Century Gothic" w:hAnsi="Century Gothic" w:cs="Century Gothic"/>
        </w:rPr>
        <w:t>A titolo esemplificativo: enti di ricerca, strutture sanitarie, imprese.</w:t>
      </w:r>
    </w:p>
    <w:p w14:paraId="273811C4" w14:textId="26128912" w:rsidR="003E0998" w:rsidRPr="00E1295C" w:rsidRDefault="003E0998" w:rsidP="003E0998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E1295C">
        <w:rPr>
          <w:rFonts w:ascii="Century Gothic" w:hAnsi="Century Gothic" w:cs="Century Gothic"/>
        </w:rPr>
        <w:t>I soggetti (ad esclusione dei pubblici) devono altresì autocertificare, ai sensi degli artt. 46 e 47 del dpr n. 445/2000, il possesso dei seguenti requisiti (la modulistica è scaricabile dal</w:t>
      </w:r>
      <w:r w:rsidR="00056130">
        <w:rPr>
          <w:rFonts w:ascii="Century Gothic" w:hAnsi="Century Gothic" w:cs="Century Gothic"/>
        </w:rPr>
        <w:t>la sezione bandi del portale istituzionale di Regione Lombardia</w:t>
      </w:r>
      <w:r w:rsidR="00056130" w:rsidRPr="00056130">
        <w:rPr>
          <w:rFonts w:ascii="Century Gothic" w:hAnsi="Century Gothic"/>
        </w:rPr>
        <w:t xml:space="preserve"> </w:t>
      </w:r>
      <w:r w:rsidR="00056130">
        <w:rPr>
          <w:rFonts w:ascii="Century Gothic" w:hAnsi="Century Gothic" w:cs="Century Gothic"/>
        </w:rPr>
        <w:t xml:space="preserve">all’indirizzo </w:t>
      </w:r>
      <w:hyperlink r:id="rId11" w:history="1">
        <w:r w:rsidR="00056130" w:rsidRPr="00753AE2">
          <w:rPr>
            <w:rStyle w:val="Collegamentoipertestuale"/>
            <w:rFonts w:ascii="Century Gothic" w:hAnsi="Century Gothic" w:cs="Century Gothic"/>
          </w:rPr>
          <w:t>www.band</w:t>
        </w:r>
        <w:r w:rsidR="00056130" w:rsidRPr="00753AE2">
          <w:rPr>
            <w:rStyle w:val="Collegamentoipertestuale"/>
            <w:rFonts w:ascii="Century Gothic" w:hAnsi="Century Gothic" w:cs="Century Gothic"/>
          </w:rPr>
          <w:t>i</w:t>
        </w:r>
        <w:r w:rsidR="00056130" w:rsidRPr="00753AE2">
          <w:rPr>
            <w:rStyle w:val="Collegamentoipertestuale"/>
            <w:rFonts w:ascii="Century Gothic" w:hAnsi="Century Gothic" w:cs="Century Gothic"/>
          </w:rPr>
          <w:t>.regione.lombardia.it</w:t>
        </w:r>
      </w:hyperlink>
      <w:r w:rsidR="00056130">
        <w:rPr>
          <w:rFonts w:ascii="Century Gothic" w:hAnsi="Century Gothic" w:cs="Century Gothic"/>
        </w:rPr>
        <w:t xml:space="preserve"> </w:t>
      </w:r>
      <w:r w:rsidRPr="00E1295C">
        <w:rPr>
          <w:rFonts w:ascii="Century Gothic" w:hAnsi="Century Gothic" w:cs="Century Gothic"/>
        </w:rPr>
        <w:t>):</w:t>
      </w:r>
    </w:p>
    <w:p w14:paraId="2D0E4D51" w14:textId="77777777" w:rsidR="003E0998" w:rsidRPr="00E1295C" w:rsidRDefault="003E0998" w:rsidP="002566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E1295C">
        <w:rPr>
          <w:rFonts w:ascii="Century Gothic" w:hAnsi="Century Gothic" w:cs="Century Gothic"/>
        </w:rPr>
        <w:t>di non trovarsi in difficoltà ai sensi degli orientamenti comunitari sugli aiuti di Stato per il salvataggio e la ristrutturazione di imprese in difficoltà (ex art. 2 comma 18 del Regolamento (UE) n. 651/2014 della Commissione del 17 giugno 2014);</w:t>
      </w:r>
    </w:p>
    <w:p w14:paraId="18B8F059" w14:textId="4F973C36" w:rsidR="003E0998" w:rsidRPr="000E1801" w:rsidRDefault="003E0998" w:rsidP="002566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E1295C">
        <w:rPr>
          <w:rFonts w:ascii="Century Gothic" w:hAnsi="Century Gothic" w:cs="Century Gothic"/>
        </w:rPr>
        <w:t>di non essere sottoposti a qualsivoglia procedura concorsuale prevista dal R.D. n. 267/1942 e successive modificazioni (a titolo esemplificativo e non esaustivo: procedure di fallimento e di concordato , anche preventivo, ancorché omologato), procedura esecutiva  e/o comunque di non trovarsi in stato di insolvenza e/o procedura di ristrutturazione del debito e/o situazione di crisi – anche temporanea-   economica imprenditoriale; a tal fine i soggetti devono garantire la propria affidabilità e solvibilità autocertificando l’inesistenza di situazioni di insolvenza attestabili dalla Centrale Rischi di Banca d’Italia (</w:t>
      </w:r>
      <w:r w:rsidRPr="00E1295C">
        <w:rPr>
          <w:rFonts w:ascii="Century Gothic" w:hAnsi="Century Gothic" w:cs="Century Gothic,Italic"/>
          <w:i/>
          <w:iCs/>
        </w:rPr>
        <w:t>Circolare n. 139 dell’11.2.1991, aggiornato al 29 aprile 2011 - 14° aggiornamento).</w:t>
      </w:r>
    </w:p>
    <w:p w14:paraId="55DF6EE7" w14:textId="109FB772" w:rsidR="003E0998" w:rsidRDefault="00094143" w:rsidP="002566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,Italic"/>
        </w:rPr>
        <w:t>a</w:t>
      </w:r>
      <w:r w:rsidR="000E1801" w:rsidRPr="0035591D">
        <w:rPr>
          <w:rFonts w:ascii="Century Gothic" w:hAnsi="Century Gothic" w:cs="Century Gothic,Italic"/>
        </w:rPr>
        <w:t>i fini dell’erogazione del contributo i soggetti beneficiari di natura privata devono altresì dichiarare</w:t>
      </w:r>
      <w:r w:rsidR="000E1801" w:rsidRPr="0035591D">
        <w:rPr>
          <w:rFonts w:ascii="Century Gothic" w:hAnsi="Century Gothic" w:cs="Century Gothic,Italic"/>
          <w:i/>
          <w:iCs/>
        </w:rPr>
        <w:t xml:space="preserve"> </w:t>
      </w:r>
      <w:r w:rsidR="003E0998" w:rsidRPr="0035591D">
        <w:rPr>
          <w:rFonts w:ascii="Century Gothic" w:hAnsi="Century Gothic" w:cs="Century Gothic"/>
        </w:rPr>
        <w:t>di non essere destinatari di ingiunzioni di recupero per effetto di una decisione di recupero adottata dalla Commissione</w:t>
      </w:r>
      <w:r w:rsidR="003E0998" w:rsidRPr="0035591D">
        <w:rPr>
          <w:rFonts w:ascii="Century Gothic" w:hAnsi="Century Gothic" w:cs="Calibri"/>
        </w:rPr>
        <w:t xml:space="preserve"> </w:t>
      </w:r>
      <w:r w:rsidR="003E0998" w:rsidRPr="0035591D">
        <w:rPr>
          <w:rFonts w:ascii="Century Gothic" w:hAnsi="Century Gothic" w:cs="Century Gothic"/>
        </w:rPr>
        <w:t>europea ai sensi del Reg. (UE) 1589/2015 in quanto hanno ricevuto e successivamente non rimborsato o non depositato in un conto bloccato aiuti che lo Stato è tenuto a recuperare in esecuzione di una decisione di recupero adottata dalla Commissione Europea</w:t>
      </w:r>
      <w:r w:rsidR="0035591D">
        <w:rPr>
          <w:rFonts w:ascii="Century Gothic" w:hAnsi="Century Gothic" w:cs="Century Gothic"/>
        </w:rPr>
        <w:t>.</w:t>
      </w:r>
    </w:p>
    <w:p w14:paraId="58436EC0" w14:textId="77777777" w:rsidR="0035591D" w:rsidRPr="0035591D" w:rsidRDefault="0035591D" w:rsidP="0035591D">
      <w:pPr>
        <w:pStyle w:val="Paragrafoelenco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Century Gothic"/>
        </w:rPr>
      </w:pPr>
    </w:p>
    <w:p w14:paraId="77AE6AE8" w14:textId="77777777" w:rsidR="003E0998" w:rsidRPr="0035591D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  <w:r w:rsidRPr="0035591D">
        <w:rPr>
          <w:rFonts w:ascii="Century Gothic" w:hAnsi="Century Gothic" w:cs="Century Gothic"/>
        </w:rPr>
        <w:t>Tutti i soggetti beneficiari devono avere all’atto della domanda una sede operativa attiva in Lombardia oppure impegnarsi a costituirla prima della prima erogazione del contributo pena la decadenza.</w:t>
      </w:r>
    </w:p>
    <w:p w14:paraId="7948420F" w14:textId="77777777" w:rsidR="003E0998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</w:p>
    <w:p w14:paraId="641B3C59" w14:textId="77777777" w:rsidR="003E0998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  <w:r w:rsidRPr="00666325">
        <w:rPr>
          <w:rFonts w:ascii="Century Gothic" w:hAnsi="Century Gothic" w:cs="Century Gothic" w:hint="eastAsia"/>
        </w:rPr>
        <w:t>Non è ammessa la presentazione contemporanea, da parte dello stesso Soggetto Richiedente, di più domande di partecipazione</w:t>
      </w:r>
      <w:r>
        <w:rPr>
          <w:rFonts w:ascii="Century Gothic" w:hAnsi="Century Gothic" w:cs="Century Gothic"/>
        </w:rPr>
        <w:t>. Tale divieto vale anche per i soggetti associati.</w:t>
      </w:r>
    </w:p>
    <w:p w14:paraId="03E708C3" w14:textId="77777777" w:rsidR="003E0998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  <w:r w:rsidRPr="00251650">
        <w:rPr>
          <w:rFonts w:ascii="Century Gothic" w:hAnsi="Century Gothic" w:cs="Century Gothic"/>
        </w:rPr>
        <w:t>Tut</w:t>
      </w:r>
      <w:r>
        <w:rPr>
          <w:rFonts w:ascii="Century Gothic" w:hAnsi="Century Gothic" w:cs="Century Gothic"/>
        </w:rPr>
        <w:t>t</w:t>
      </w:r>
      <w:r w:rsidRPr="00251650">
        <w:rPr>
          <w:rFonts w:ascii="Century Gothic" w:hAnsi="Century Gothic" w:cs="Century Gothic"/>
        </w:rPr>
        <w:t xml:space="preserve">i i soggetti privati devono rendere </w:t>
      </w:r>
      <w:r w:rsidRPr="007F3D43">
        <w:rPr>
          <w:rFonts w:ascii="Century Gothic" w:hAnsi="Century Gothic" w:cs="Century Gothic"/>
        </w:rPr>
        <w:t>all’atto della domanda</w:t>
      </w:r>
      <w:r>
        <w:rPr>
          <w:rFonts w:ascii="Century Gothic" w:hAnsi="Century Gothic" w:cs="Century Gothic"/>
        </w:rPr>
        <w:t>:</w:t>
      </w:r>
    </w:p>
    <w:p w14:paraId="5147DFEE" w14:textId="77777777" w:rsidR="003E0998" w:rsidRPr="00AC781E" w:rsidRDefault="003E0998" w:rsidP="0025663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  <w:r w:rsidRPr="00AC781E">
        <w:rPr>
          <w:rFonts w:ascii="Century Gothic" w:hAnsi="Century Gothic" w:cs="Century Gothic"/>
        </w:rPr>
        <w:t xml:space="preserve">le informazioni necessarie alla verifica della documentazione antimafia. A tal fine dovranno essere prodotte le dichiarazioni sostitutive dei beneficiari privati ai sensi del D.P.R. 445/2000 artt. 46 e 47, riguardanti la dichiarazione dei familiari conviventi </w:t>
      </w:r>
      <w:r w:rsidRPr="00AC781E">
        <w:rPr>
          <w:rFonts w:ascii="Century Gothic" w:hAnsi="Century Gothic" w:cs="Century Gothic"/>
        </w:rPr>
        <w:lastRenderedPageBreak/>
        <w:t>compilate utilizzando la modulistica da scaricare dal sito internet della Prefettura di competenza dove hanno sede legale le imprese;</w:t>
      </w:r>
    </w:p>
    <w:p w14:paraId="4D66850D" w14:textId="77777777" w:rsidR="003E0998" w:rsidRPr="003504D2" w:rsidRDefault="003E0998" w:rsidP="003E09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le </w:t>
      </w:r>
      <w:r w:rsidRPr="003504D2">
        <w:rPr>
          <w:rFonts w:ascii="Century Gothic" w:hAnsi="Century Gothic" w:cs="Century Gothic"/>
        </w:rPr>
        <w:t xml:space="preserve">Informazioni necessarie alla verifica della regolarità contributiva. </w:t>
      </w:r>
    </w:p>
    <w:p w14:paraId="710B2A86" w14:textId="77777777" w:rsidR="003E0998" w:rsidRDefault="003E0998" w:rsidP="003E09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</w:p>
    <w:p w14:paraId="0FE5E72B" w14:textId="77777777" w:rsidR="003E0998" w:rsidRPr="00306B01" w:rsidRDefault="003E0998" w:rsidP="003E0998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>dotazione finanziaria e tipologia dell’agevolazione</w:t>
      </w:r>
    </w:p>
    <w:p w14:paraId="01E21F29" w14:textId="77777777" w:rsidR="003E0998" w:rsidRPr="00300C06" w:rsidRDefault="003E0998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300C06">
        <w:rPr>
          <w:rFonts w:ascii="Century Gothic" w:hAnsi="Century Gothic" w:cs="Century Gothic"/>
        </w:rPr>
        <w:t>Le risorse economiche messe a disposizione da Regione Lombardia ammontano a</w:t>
      </w:r>
      <w:r w:rsidRPr="00300C06">
        <w:rPr>
          <w:rFonts w:ascii="Century Gothic" w:hAnsi="Century Gothic" w:cs="Century Gothic"/>
          <w:strike/>
          <w:color w:val="FF0000"/>
        </w:rPr>
        <w:t xml:space="preserve"> </w:t>
      </w:r>
      <w:r w:rsidRPr="00731A12">
        <w:rPr>
          <w:rFonts w:ascii="Century Gothic" w:hAnsi="Century Gothic" w:cs="Century Gothic"/>
          <w:b/>
        </w:rPr>
        <w:t>1.350.000,00 euro</w:t>
      </w:r>
      <w:r w:rsidRPr="00300C06">
        <w:rPr>
          <w:rFonts w:ascii="Century Gothic" w:hAnsi="Century Gothic" w:cs="Century Gothic"/>
        </w:rPr>
        <w:t>.</w:t>
      </w:r>
    </w:p>
    <w:p w14:paraId="5AD226C2" w14:textId="7ECC6ACD" w:rsidR="003E0998" w:rsidRPr="00300C06" w:rsidRDefault="003E0998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300C06">
        <w:rPr>
          <w:rFonts w:ascii="Century Gothic" w:hAnsi="Century Gothic" w:cs="Century Gothic"/>
        </w:rPr>
        <w:t>Ad ogni studio di fattibilità verrà riconosciuto un contributo</w:t>
      </w:r>
      <w:r w:rsidRPr="00300C06">
        <w:rPr>
          <w:rFonts w:ascii="Calibri-Light" w:hAnsi="Calibri-Light" w:cs="Calibri-Light"/>
        </w:rPr>
        <w:t xml:space="preserve"> </w:t>
      </w:r>
      <w:r w:rsidRPr="00300C06">
        <w:rPr>
          <w:rFonts w:ascii="Century Gothic" w:hAnsi="Century Gothic" w:cs="Calibri-Light"/>
        </w:rPr>
        <w:t xml:space="preserve">a fondo perduto massimo di </w:t>
      </w:r>
      <w:r w:rsidRPr="00731A12">
        <w:rPr>
          <w:rFonts w:ascii="Century Gothic" w:hAnsi="Century Gothic" w:cs="Century Gothic"/>
          <w:b/>
        </w:rPr>
        <w:t>450.000</w:t>
      </w:r>
      <w:r w:rsidR="000C119E" w:rsidRPr="00731A12">
        <w:rPr>
          <w:rFonts w:ascii="Century Gothic" w:hAnsi="Century Gothic" w:cs="Century Gothic"/>
          <w:b/>
        </w:rPr>
        <w:t>,00</w:t>
      </w:r>
      <w:r w:rsidRPr="00731A12">
        <w:rPr>
          <w:rFonts w:ascii="Century Gothic" w:hAnsi="Century Gothic" w:cs="Century Gothic"/>
          <w:b/>
        </w:rPr>
        <w:t xml:space="preserve"> euro</w:t>
      </w:r>
      <w:r w:rsidRPr="00300C06">
        <w:rPr>
          <w:rFonts w:ascii="Century Gothic" w:hAnsi="Century Gothic" w:cs="Century Gothic"/>
        </w:rPr>
        <w:t>.</w:t>
      </w:r>
    </w:p>
    <w:p w14:paraId="4B25C987" w14:textId="77777777" w:rsidR="003E0998" w:rsidRPr="00BA0C96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</w:p>
    <w:p w14:paraId="03B123DA" w14:textId="77777777" w:rsidR="003E0998" w:rsidRPr="00BA0C96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  <w:r w:rsidRPr="00BA0C96">
        <w:rPr>
          <w:rFonts w:ascii="Century Gothic" w:hAnsi="Century Gothic" w:cs="Century Gothic"/>
        </w:rPr>
        <w:t>Ai soggetti pubblici che dichiarino di svolgere esclusivamente attività non-economiche o attività economiche meramente ancillari è riconosciuto un contributo pari al 100% dei costi ammissibili.</w:t>
      </w:r>
    </w:p>
    <w:p w14:paraId="3DB91393" w14:textId="77777777" w:rsidR="003E0998" w:rsidRPr="00BA0C96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</w:p>
    <w:p w14:paraId="0030BCC8" w14:textId="0F69ED3C" w:rsidR="003E0998" w:rsidRDefault="003E0998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</w:rPr>
      </w:pPr>
      <w:r w:rsidRPr="00BA0C96">
        <w:rPr>
          <w:rFonts w:ascii="Century Gothic" w:hAnsi="Century Gothic" w:cs="Century Gothic"/>
        </w:rPr>
        <w:t xml:space="preserve">Ai soggetti privati è riconosciuta un’intensità di aiuto massima pari al 50% dei costi ammissibili (art. 25 comma 5 </w:t>
      </w:r>
      <w:proofErr w:type="spellStart"/>
      <w:r w:rsidRPr="00BA0C96">
        <w:rPr>
          <w:rFonts w:ascii="Century Gothic" w:hAnsi="Century Gothic" w:cs="Century Gothic"/>
        </w:rPr>
        <w:t>lett</w:t>
      </w:r>
      <w:proofErr w:type="spellEnd"/>
      <w:r w:rsidRPr="00BA0C96">
        <w:rPr>
          <w:rFonts w:ascii="Century Gothic" w:hAnsi="Century Gothic" w:cs="Century Gothic"/>
        </w:rPr>
        <w:t xml:space="preserve"> d)</w:t>
      </w:r>
      <w:r>
        <w:rPr>
          <w:rFonts w:ascii="Century Gothic" w:hAnsi="Century Gothic" w:cs="Century Gothic"/>
        </w:rPr>
        <w:t xml:space="preserve">, nel rispetto di quanto previsto al </w:t>
      </w:r>
      <w:r w:rsidRPr="008376C3">
        <w:rPr>
          <w:rFonts w:ascii="Century Gothic" w:hAnsi="Century Gothic" w:cs="Century Gothic"/>
        </w:rPr>
        <w:t>successivo paragrafo 6.</w:t>
      </w:r>
    </w:p>
    <w:p w14:paraId="6DBED356" w14:textId="77777777" w:rsidR="008376C3" w:rsidRPr="008376C3" w:rsidRDefault="008376C3" w:rsidP="003E09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</w:p>
    <w:p w14:paraId="44AB9F7D" w14:textId="77777777" w:rsidR="003E0998" w:rsidRPr="000128D4" w:rsidRDefault="003E0998" w:rsidP="003E099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smallCaps/>
        </w:rPr>
      </w:pPr>
      <w:r w:rsidRPr="000128D4">
        <w:rPr>
          <w:rFonts w:ascii="Century Gothic" w:hAnsi="Century Gothic"/>
          <w:b/>
          <w:smallCaps/>
        </w:rPr>
        <w:t xml:space="preserve">Regime di aiuto </w:t>
      </w:r>
    </w:p>
    <w:p w14:paraId="5D8614E1" w14:textId="5FB720FB" w:rsidR="00BC6B9F" w:rsidRPr="0035591D" w:rsidRDefault="00BC6B9F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35591D">
        <w:rPr>
          <w:rFonts w:ascii="Century Gothic" w:hAnsi="Century Gothic" w:cs="Century Gothic"/>
        </w:rPr>
        <w:t xml:space="preserve">L’agevolazione non rileva </w:t>
      </w:r>
      <w:r w:rsidRPr="0035591D">
        <w:rPr>
          <w:rFonts w:ascii="Century Gothic" w:hAnsi="Century Gothic" w:cs="Century Gothic"/>
          <w:lang w:bidi="it-IT"/>
        </w:rPr>
        <w:t>ai fini dell’applicazione della disciplina degli aiuti di stato nel caso in cui i beneficiari</w:t>
      </w:r>
      <w:r w:rsidR="000E1801" w:rsidRPr="0035591D">
        <w:rPr>
          <w:rFonts w:ascii="Century Gothic" w:hAnsi="Century Gothic" w:cs="Century Gothic"/>
          <w:lang w:bidi="it-IT"/>
        </w:rPr>
        <w:t xml:space="preserve"> dichiarino di svolgere</w:t>
      </w:r>
      <w:r w:rsidRPr="0035591D">
        <w:rPr>
          <w:rFonts w:ascii="Century Gothic" w:hAnsi="Century Gothic" w:cs="Century Gothic"/>
        </w:rPr>
        <w:t xml:space="preserve"> esclusivamente attività non economiche o attività economiche meramente ancillari, ai sensi dei paragrafi 17, 18, 19 e 20 di cui al punto 2.1.1 della Comunicazione UE n. 2014/C 198/01</w:t>
      </w:r>
      <w:r w:rsidR="000E1801" w:rsidRPr="0035591D">
        <w:rPr>
          <w:rFonts w:ascii="Century Gothic" w:hAnsi="Century Gothic" w:cs="Century Gothic"/>
        </w:rPr>
        <w:t>.</w:t>
      </w:r>
    </w:p>
    <w:p w14:paraId="0712606C" w14:textId="4DDA8F8D" w:rsidR="003E0998" w:rsidRPr="00A660F0" w:rsidRDefault="000E1801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35591D">
        <w:rPr>
          <w:rFonts w:ascii="Century Gothic" w:hAnsi="Century Gothic" w:cs="Century Gothic"/>
        </w:rPr>
        <w:t>Fatti salvi i casi di cui sopra il contributo è concesso ed erogato nel rispetto del regime SA.55916 e del</w:t>
      </w:r>
      <w:r w:rsidRPr="0035591D">
        <w:rPr>
          <w:sz w:val="24"/>
        </w:rPr>
        <w:t xml:space="preserve"> </w:t>
      </w:r>
      <w:r w:rsidR="003E0998" w:rsidRPr="00A660F0">
        <w:rPr>
          <w:rFonts w:ascii="Century Gothic" w:hAnsi="Century Gothic" w:cs="Century Gothic"/>
        </w:rPr>
        <w:t>Regolamento (UE) n. 651/2014 del 17 giugno 2014 che dichiara alcune categorie di aiuti compatibili con il mercato interno in applicazione degli articoli 107 e 108 del trattato ed in particolare nell’alveo dell’articolo 25 (aiuti a progetti di ricerca e sviluppo) comma 2 lettera D (studi di fattibilità)</w:t>
      </w:r>
    </w:p>
    <w:p w14:paraId="6709B2D3" w14:textId="77777777" w:rsidR="003E0998" w:rsidRPr="00A660F0" w:rsidRDefault="003E0998" w:rsidP="0025663F">
      <w:pPr>
        <w:spacing w:before="120" w:after="0" w:line="276" w:lineRule="auto"/>
        <w:jc w:val="both"/>
        <w:rPr>
          <w:rFonts w:ascii="Century Gothic" w:hAnsi="Century Gothic" w:cs="Century Gothic"/>
        </w:rPr>
      </w:pPr>
      <w:r w:rsidRPr="00A660F0">
        <w:rPr>
          <w:rFonts w:ascii="Century Gothic" w:hAnsi="Century Gothic" w:cs="Century Gothic"/>
        </w:rPr>
        <w:t>Sono confermati i principi generali del Reg. UE 651/2014 dall’art.1 all’art.12, nonché le definizioni pertinenti alla presente iniziativa e si applicano ai costi ammissibili i seguenti articoli e commi:</w:t>
      </w:r>
    </w:p>
    <w:p w14:paraId="7A1E2D34" w14:textId="77777777" w:rsidR="003E0998" w:rsidRPr="00AC781E" w:rsidRDefault="003E0998" w:rsidP="0025663F">
      <w:pPr>
        <w:spacing w:before="120" w:after="0" w:line="276" w:lineRule="auto"/>
        <w:jc w:val="both"/>
        <w:rPr>
          <w:rFonts w:ascii="Century Gothic" w:hAnsi="Century Gothic" w:cs="Century Gothic"/>
        </w:rPr>
      </w:pPr>
      <w:r w:rsidRPr="00AC781E">
        <w:rPr>
          <w:rFonts w:ascii="Century Gothic" w:hAnsi="Century Gothic" w:cs="Century Gothic"/>
        </w:rPr>
        <w:t>Articolo 25 “Aiuti a progetti di ricerca e sviluppo”:</w:t>
      </w:r>
    </w:p>
    <w:p w14:paraId="72B91AF3" w14:textId="77777777" w:rsidR="003E0998" w:rsidRPr="00AC781E" w:rsidRDefault="003E0998" w:rsidP="0025663F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Century Gothic" w:hAnsi="Century Gothic" w:cs="Century Gothic"/>
        </w:rPr>
      </w:pPr>
      <w:r w:rsidRPr="00AC781E">
        <w:rPr>
          <w:rFonts w:ascii="Century Gothic" w:hAnsi="Century Gothic" w:cs="Century Gothic"/>
        </w:rPr>
        <w:t>il progetto di ricerca e sviluppo deve sviluppare uno studio di fattibilità (comma 2, lettera d);</w:t>
      </w:r>
    </w:p>
    <w:p w14:paraId="424BCE3E" w14:textId="77777777" w:rsidR="003E0998" w:rsidRPr="00AC781E" w:rsidRDefault="003E0998" w:rsidP="0025663F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Century Gothic" w:hAnsi="Century Gothic" w:cs="Century Gothic"/>
        </w:rPr>
      </w:pPr>
      <w:r w:rsidRPr="00AC781E">
        <w:rPr>
          <w:rFonts w:ascii="Century Gothic" w:hAnsi="Century Gothic" w:cs="Century Gothic"/>
        </w:rPr>
        <w:t>i costi ammissibili per gli studi di fattibilità corrispondono ai costi dello studio (comma 4);</w:t>
      </w:r>
    </w:p>
    <w:p w14:paraId="71340500" w14:textId="77777777" w:rsidR="003E0998" w:rsidRPr="00AC781E" w:rsidRDefault="003E0998" w:rsidP="0025663F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Century Gothic" w:hAnsi="Century Gothic" w:cs="Century Gothic"/>
        </w:rPr>
      </w:pPr>
      <w:r w:rsidRPr="00AC781E">
        <w:rPr>
          <w:rFonts w:ascii="Century Gothic" w:hAnsi="Century Gothic" w:cs="Century Gothic"/>
        </w:rPr>
        <w:t>l’intensità di aiuto è pari a massimo 50% dei costi ammissibili (comma 5 lettere d).</w:t>
      </w:r>
    </w:p>
    <w:p w14:paraId="73B0C117" w14:textId="0FD8119D" w:rsidR="003E0998" w:rsidRDefault="003E0998" w:rsidP="0025663F">
      <w:pPr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A660F0">
        <w:rPr>
          <w:rFonts w:ascii="Century Gothic" w:hAnsi="Century Gothic" w:cs="Century Gothic"/>
          <w:color w:val="000000"/>
        </w:rPr>
        <w:t>Si precisa che, ai sensi della definizione n. 87 del REG (UE) 651/2014, per «studio di fattibilità» si intende: la valutazione e l'analisi del potenziale di un progetto, finalizzate a sostenere il processo decisionale individuando in modo obiettivo e razionale i suoi punti di forza e di debolezza, le opportunità e i rischi, nonché a individuare le risorse necessarie per l'attuazione del progetto e, in ultima analisi, le sue prospettive di successo</w:t>
      </w:r>
      <w:r w:rsidR="000E1801">
        <w:rPr>
          <w:rFonts w:ascii="Century Gothic" w:hAnsi="Century Gothic" w:cs="Century Gothic"/>
          <w:color w:val="000000"/>
        </w:rPr>
        <w:t>.</w:t>
      </w:r>
    </w:p>
    <w:p w14:paraId="5EEC855E" w14:textId="77777777" w:rsidR="003E0998" w:rsidRDefault="003E0998" w:rsidP="0025663F">
      <w:pPr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</w:p>
    <w:p w14:paraId="6848A41D" w14:textId="4D520DBF" w:rsidR="00950682" w:rsidRPr="00CB2359" w:rsidRDefault="00950682" w:rsidP="0096670D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CB2359">
        <w:rPr>
          <w:rFonts w:ascii="Century Gothic" w:hAnsi="Century Gothic"/>
          <w:b/>
          <w:smallCaps/>
          <w:color w:val="auto"/>
          <w:sz w:val="22"/>
          <w:szCs w:val="22"/>
        </w:rPr>
        <w:lastRenderedPageBreak/>
        <w:t xml:space="preserve">modalità di presentazione della domanda </w:t>
      </w:r>
    </w:p>
    <w:p w14:paraId="45CCC8B2" w14:textId="77777777" w:rsidR="00EB2BA9" w:rsidRPr="00F41705" w:rsidRDefault="00950682" w:rsidP="00E1295C">
      <w:pPr>
        <w:spacing w:before="120" w:after="0" w:line="276" w:lineRule="auto"/>
        <w:jc w:val="both"/>
        <w:rPr>
          <w:rFonts w:ascii="Century Gothic" w:hAnsi="Century Gothic" w:cs="Century Gothic"/>
          <w:b/>
          <w:bCs/>
        </w:rPr>
      </w:pPr>
      <w:r w:rsidRPr="00E1295C">
        <w:rPr>
          <w:rFonts w:ascii="Century Gothic" w:hAnsi="Century Gothic" w:cs="Century Gothic"/>
        </w:rPr>
        <w:t xml:space="preserve">La domanda, </w:t>
      </w:r>
      <w:r w:rsidR="006C11DE" w:rsidRPr="00E1295C">
        <w:rPr>
          <w:rFonts w:ascii="Century Gothic" w:hAnsi="Century Gothic"/>
        </w:rPr>
        <w:t xml:space="preserve">corredata della documentazione necessaria, dovrà essere debitamente sottoscritta dal legale rappresentante del soggetto proponente con firma digitale, pena la non ammissibilità della domanda e </w:t>
      </w:r>
      <w:r w:rsidRPr="00E1295C">
        <w:rPr>
          <w:rFonts w:ascii="Century Gothic" w:hAnsi="Century Gothic" w:cs="Century Gothic"/>
        </w:rPr>
        <w:t>dovrà essere trasmessa via PEC all’indirizzo</w:t>
      </w:r>
      <w:r w:rsidR="006C11DE" w:rsidRPr="00E1295C">
        <w:rPr>
          <w:rFonts w:ascii="Century Gothic" w:hAnsi="Century Gothic" w:cs="Century Gothic"/>
        </w:rPr>
        <w:t xml:space="preserve"> </w:t>
      </w:r>
      <w:hyperlink r:id="rId12" w:history="1">
        <w:r w:rsidRPr="00F41705">
          <w:rPr>
            <w:rStyle w:val="Collegamentoipertestuale"/>
            <w:rFonts w:ascii="Century Gothic" w:hAnsi="Century Gothic" w:cs="Century Gothic"/>
            <w:b/>
            <w:bCs/>
          </w:rPr>
          <w:t>ricercainnovazione@pec.regione.lombardia.it</w:t>
        </w:r>
      </w:hyperlink>
      <w:r w:rsidR="00EB2BA9" w:rsidRPr="00F41705">
        <w:rPr>
          <w:rFonts w:ascii="Century Gothic" w:hAnsi="Century Gothic" w:cs="Century Gothic"/>
          <w:b/>
          <w:bCs/>
        </w:rPr>
        <w:t>.</w:t>
      </w:r>
    </w:p>
    <w:p w14:paraId="6A6D6947" w14:textId="20D5241C" w:rsidR="00CB2359" w:rsidRDefault="00EB2BA9" w:rsidP="00E1295C">
      <w:pPr>
        <w:spacing w:before="120" w:after="0" w:line="276" w:lineRule="auto"/>
        <w:jc w:val="both"/>
        <w:rPr>
          <w:rFonts w:ascii="Century Gothic" w:hAnsi="Century Gothic" w:cs="Century Gothic"/>
        </w:rPr>
      </w:pPr>
      <w:r w:rsidRPr="00E1295C">
        <w:rPr>
          <w:rFonts w:ascii="Century Gothic" w:hAnsi="Century Gothic" w:cs="Century Gothic"/>
        </w:rPr>
        <w:t xml:space="preserve">La domanda potrà essere presentata a </w:t>
      </w:r>
      <w:r w:rsidRPr="009F3A58">
        <w:rPr>
          <w:rFonts w:ascii="Century Gothic" w:hAnsi="Century Gothic" w:cs="Century Gothic"/>
        </w:rPr>
        <w:t xml:space="preserve">far data </w:t>
      </w:r>
      <w:r w:rsidRPr="0058592E">
        <w:rPr>
          <w:rFonts w:ascii="Century Gothic" w:hAnsi="Century Gothic" w:cs="Century Gothic"/>
          <w:b/>
          <w:bCs/>
        </w:rPr>
        <w:t xml:space="preserve">dal </w:t>
      </w:r>
      <w:r w:rsidR="000E1801" w:rsidRPr="0058592E">
        <w:rPr>
          <w:rFonts w:ascii="Century Gothic" w:hAnsi="Century Gothic" w:cs="Century Gothic"/>
          <w:b/>
          <w:bCs/>
        </w:rPr>
        <w:t>1</w:t>
      </w:r>
      <w:r w:rsidR="00103C99" w:rsidRPr="0058592E">
        <w:rPr>
          <w:rFonts w:ascii="Century Gothic" w:hAnsi="Century Gothic" w:cs="Century Gothic"/>
          <w:b/>
          <w:bCs/>
        </w:rPr>
        <w:t xml:space="preserve">5 </w:t>
      </w:r>
      <w:r w:rsidR="000E1801" w:rsidRPr="0058592E">
        <w:rPr>
          <w:rFonts w:ascii="Century Gothic" w:hAnsi="Century Gothic" w:cs="Century Gothic"/>
          <w:b/>
          <w:bCs/>
        </w:rPr>
        <w:t xml:space="preserve">luglio 2020 al </w:t>
      </w:r>
      <w:r w:rsidR="00123B51" w:rsidRPr="0058592E">
        <w:rPr>
          <w:rFonts w:ascii="Century Gothic" w:hAnsi="Century Gothic" w:cs="Century Gothic"/>
          <w:b/>
          <w:bCs/>
        </w:rPr>
        <w:t>3</w:t>
      </w:r>
      <w:r w:rsidR="000E1801" w:rsidRPr="0058592E">
        <w:rPr>
          <w:rFonts w:ascii="Century Gothic" w:hAnsi="Century Gothic" w:cs="Century Gothic"/>
          <w:b/>
          <w:bCs/>
        </w:rPr>
        <w:t>0 settembre 2020 compreso</w:t>
      </w:r>
      <w:r w:rsidRPr="0058592E">
        <w:rPr>
          <w:rFonts w:ascii="Century Gothic" w:hAnsi="Century Gothic" w:cs="Century Gothic"/>
          <w:b/>
          <w:bCs/>
        </w:rPr>
        <w:t>,</w:t>
      </w:r>
      <w:r w:rsidR="00950682" w:rsidRPr="0058592E">
        <w:rPr>
          <w:rFonts w:ascii="Century Gothic" w:hAnsi="Century Gothic" w:cs="Century Gothic"/>
        </w:rPr>
        <w:t xml:space="preserve"> </w:t>
      </w:r>
      <w:r w:rsidR="00BA0621" w:rsidRPr="0058592E">
        <w:rPr>
          <w:rFonts w:ascii="Century Gothic" w:hAnsi="Century Gothic" w:cs="Century Gothic"/>
        </w:rPr>
        <w:t xml:space="preserve">pena esclusione della </w:t>
      </w:r>
      <w:r w:rsidR="00950682" w:rsidRPr="0058592E">
        <w:rPr>
          <w:rFonts w:ascii="Century Gothic" w:hAnsi="Century Gothic" w:cs="Century Gothic"/>
        </w:rPr>
        <w:t>stessa.</w:t>
      </w:r>
      <w:r w:rsidR="006C11DE" w:rsidRPr="00E1295C">
        <w:rPr>
          <w:rFonts w:ascii="Century Gothic" w:hAnsi="Century Gothic" w:cs="Century Gothic"/>
        </w:rPr>
        <w:t xml:space="preserve"> </w:t>
      </w:r>
    </w:p>
    <w:p w14:paraId="5C3C3E89" w14:textId="26356B98" w:rsidR="006C11DE" w:rsidRPr="00E1295C" w:rsidRDefault="006C11DE" w:rsidP="00E1295C">
      <w:pPr>
        <w:spacing w:before="120" w:after="0" w:line="276" w:lineRule="auto"/>
        <w:jc w:val="both"/>
        <w:rPr>
          <w:rFonts w:ascii="Century Gothic" w:hAnsi="Century Gothic"/>
        </w:rPr>
      </w:pPr>
      <w:r w:rsidRPr="00E1295C">
        <w:rPr>
          <w:rFonts w:ascii="Century Gothic" w:hAnsi="Century Gothic"/>
        </w:rPr>
        <w:t>Non saranno ricevibili domande presentate in formato cartaceo o secondo una modalità diversa da quella appositamente indicata.</w:t>
      </w:r>
    </w:p>
    <w:p w14:paraId="0E3800DD" w14:textId="77777777" w:rsidR="006C11DE" w:rsidRPr="00E1295C" w:rsidRDefault="006C11DE" w:rsidP="00E1295C">
      <w:pPr>
        <w:spacing w:before="120" w:after="0" w:line="276" w:lineRule="auto"/>
        <w:jc w:val="both"/>
        <w:rPr>
          <w:rFonts w:ascii="Century Gothic" w:hAnsi="Century Gothic"/>
        </w:rPr>
      </w:pPr>
      <w:r w:rsidRPr="00E1295C">
        <w:rPr>
          <w:rFonts w:ascii="Century Gothic" w:hAnsi="Century Gothic"/>
        </w:rPr>
        <w:t>Per presentare la domanda il soggetto proponente deve disporre:</w:t>
      </w:r>
    </w:p>
    <w:p w14:paraId="1585D1C4" w14:textId="77777777" w:rsidR="006C11DE" w:rsidRPr="00E1295C" w:rsidRDefault="006C11DE" w:rsidP="00CB6567">
      <w:pPr>
        <w:numPr>
          <w:ilvl w:val="0"/>
          <w:numId w:val="7"/>
        </w:numPr>
        <w:spacing w:before="120" w:after="0" w:line="276" w:lineRule="auto"/>
        <w:jc w:val="both"/>
        <w:rPr>
          <w:rFonts w:ascii="Century Gothic" w:hAnsi="Century Gothic"/>
        </w:rPr>
      </w:pPr>
      <w:r w:rsidRPr="00E1295C">
        <w:rPr>
          <w:rFonts w:ascii="Century Gothic" w:hAnsi="Century Gothic"/>
        </w:rPr>
        <w:t>di un indirizzo di posta elettronica certificata (PEC);</w:t>
      </w:r>
    </w:p>
    <w:p w14:paraId="49CCF783" w14:textId="5A4D56C5" w:rsidR="006C11DE" w:rsidRPr="00E1295C" w:rsidRDefault="006C11DE" w:rsidP="00CB6567">
      <w:pPr>
        <w:numPr>
          <w:ilvl w:val="0"/>
          <w:numId w:val="7"/>
        </w:numPr>
        <w:spacing w:before="120" w:after="0" w:line="276" w:lineRule="auto"/>
        <w:jc w:val="both"/>
        <w:rPr>
          <w:rFonts w:ascii="Century Gothic" w:hAnsi="Century Gothic"/>
        </w:rPr>
      </w:pPr>
      <w:r w:rsidRPr="00E1295C">
        <w:rPr>
          <w:rFonts w:ascii="Century Gothic" w:hAnsi="Century Gothic"/>
        </w:rPr>
        <w:t>di una marca da bollo di euro 16,00, applicata sulla copia cartacea della domanda, da stampare e conservare presso il soggetto sottoscrivente la domanda stessa</w:t>
      </w:r>
      <w:r w:rsidR="00944515" w:rsidRPr="00E1295C">
        <w:rPr>
          <w:rFonts w:ascii="Century Gothic" w:hAnsi="Century Gothic"/>
        </w:rPr>
        <w:t>. Sono esenti i soggetti pubblici (D.P.R. 26 O</w:t>
      </w:r>
      <w:r w:rsidR="000C119E">
        <w:rPr>
          <w:rFonts w:ascii="Century Gothic" w:hAnsi="Century Gothic"/>
        </w:rPr>
        <w:t>ttobre</w:t>
      </w:r>
      <w:r w:rsidR="00944515" w:rsidRPr="00E1295C">
        <w:rPr>
          <w:rFonts w:ascii="Century Gothic" w:hAnsi="Century Gothic"/>
        </w:rPr>
        <w:t xml:space="preserve"> 1972, N. 642)</w:t>
      </w:r>
      <w:r w:rsidRPr="00E1295C">
        <w:rPr>
          <w:rFonts w:ascii="Century Gothic" w:hAnsi="Century Gothic"/>
        </w:rPr>
        <w:t xml:space="preserve">; </w:t>
      </w:r>
    </w:p>
    <w:p w14:paraId="574035FA" w14:textId="3851E75F" w:rsidR="007C0A82" w:rsidRPr="00E1295C" w:rsidRDefault="006C11DE" w:rsidP="00CB6567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E1295C">
        <w:rPr>
          <w:rFonts w:ascii="Century Gothic" w:hAnsi="Century Gothic"/>
        </w:rPr>
        <w:t xml:space="preserve">firma </w:t>
      </w:r>
      <w:r w:rsidR="009B7D47" w:rsidRPr="00E1295C">
        <w:rPr>
          <w:rFonts w:ascii="Century Gothic" w:hAnsi="Century Gothic"/>
        </w:rPr>
        <w:t>telematica (</w:t>
      </w:r>
      <w:r w:rsidRPr="00E1295C">
        <w:rPr>
          <w:rFonts w:ascii="Century Gothic" w:hAnsi="Century Gothic"/>
        </w:rPr>
        <w:t>digitale o elettronica</w:t>
      </w:r>
      <w:r w:rsidR="009B7D47" w:rsidRPr="00E1295C">
        <w:rPr>
          <w:rFonts w:ascii="Century Gothic" w:hAnsi="Century Gothic"/>
        </w:rPr>
        <w:t>)</w:t>
      </w:r>
      <w:r w:rsidR="003A2CA0">
        <w:rPr>
          <w:rFonts w:ascii="Century Gothic" w:hAnsi="Century Gothic"/>
        </w:rPr>
        <w:t xml:space="preserve"> </w:t>
      </w:r>
      <w:r w:rsidRPr="00E1295C">
        <w:rPr>
          <w:rFonts w:ascii="Century Gothic" w:hAnsi="Century Gothic"/>
        </w:rPr>
        <w:t>del legale rappresentante del soggetto proponente</w:t>
      </w:r>
      <w:r w:rsidR="004F41AB" w:rsidRPr="004F41AB">
        <w:rPr>
          <w:rFonts w:ascii="Century Gothic" w:hAnsi="Century Gothic"/>
          <w:color w:val="FF0000"/>
        </w:rPr>
        <w:t>.</w:t>
      </w:r>
    </w:p>
    <w:p w14:paraId="5563AC68" w14:textId="6B7081AA" w:rsidR="00950682" w:rsidRPr="00E1295C" w:rsidRDefault="00950682" w:rsidP="00E129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E1295C">
        <w:rPr>
          <w:rFonts w:ascii="Century Gothic" w:hAnsi="Century Gothic" w:cs="Century Gothic"/>
        </w:rPr>
        <w:t xml:space="preserve">La domanda di partecipazione dovrà essere corredata dei seguenti allegati, </w:t>
      </w:r>
      <w:r w:rsidR="000A5F04">
        <w:rPr>
          <w:rFonts w:ascii="Century Gothic" w:hAnsi="Century Gothic" w:cs="Century Gothic"/>
        </w:rPr>
        <w:t xml:space="preserve">scaricabili dal sito </w:t>
      </w:r>
      <w:hyperlink r:id="rId13" w:history="1">
        <w:r w:rsidR="00056130" w:rsidRPr="00753AE2">
          <w:rPr>
            <w:rStyle w:val="Collegamentoipertestuale"/>
            <w:rFonts w:ascii="Century Gothic" w:hAnsi="Century Gothic" w:cs="Century Gothic"/>
          </w:rPr>
          <w:t>www.bandi.regione.lombardia.it</w:t>
        </w:r>
      </w:hyperlink>
      <w:r w:rsidR="000A5F04">
        <w:rPr>
          <w:rFonts w:ascii="Century Gothic" w:hAnsi="Century Gothic"/>
        </w:rPr>
        <w:t xml:space="preserve">, </w:t>
      </w:r>
      <w:r w:rsidRPr="000A5F04">
        <w:rPr>
          <w:rFonts w:ascii="Century Gothic" w:hAnsi="Century Gothic"/>
        </w:rPr>
        <w:t>a</w:t>
      </w:r>
      <w:r w:rsidRPr="00E1295C">
        <w:rPr>
          <w:rFonts w:ascii="Century Gothic" w:hAnsi="Century Gothic" w:cs="Century Gothic"/>
        </w:rPr>
        <w:t>nch’essi sottoscritti digitalmente dal legale rappresentante:</w:t>
      </w:r>
    </w:p>
    <w:p w14:paraId="6BDA03E5" w14:textId="5673AA46" w:rsidR="00A56F80" w:rsidRPr="00CB2359" w:rsidRDefault="00EF7C58" w:rsidP="00CB656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932FCA">
        <w:rPr>
          <w:rFonts w:ascii="Century Gothic" w:hAnsi="Century Gothic" w:cs="Century Gothic"/>
        </w:rPr>
        <w:t xml:space="preserve">la Proposta </w:t>
      </w:r>
      <w:r w:rsidR="00950682" w:rsidRPr="00932FCA">
        <w:rPr>
          <w:rFonts w:ascii="Century Gothic" w:hAnsi="Century Gothic" w:cs="Century Gothic"/>
        </w:rPr>
        <w:t>che descriva</w:t>
      </w:r>
      <w:r w:rsidR="002158D6" w:rsidRPr="00932FCA">
        <w:rPr>
          <w:rFonts w:ascii="Century Gothic" w:hAnsi="Century Gothic" w:cs="Century Gothic"/>
        </w:rPr>
        <w:t xml:space="preserve"> sinteticamente come verranno sviluppati i contenuti dell</w:t>
      </w:r>
      <w:r w:rsidR="002C04CB" w:rsidRPr="00932FCA">
        <w:rPr>
          <w:rFonts w:ascii="Century Gothic" w:hAnsi="Century Gothic" w:cs="Century Gothic"/>
        </w:rPr>
        <w:t>o</w:t>
      </w:r>
      <w:r w:rsidR="002158D6" w:rsidRPr="00932FCA">
        <w:rPr>
          <w:rFonts w:ascii="Century Gothic" w:hAnsi="Century Gothic" w:cs="Century Gothic"/>
        </w:rPr>
        <w:t xml:space="preserve"> </w:t>
      </w:r>
      <w:r w:rsidR="002C04CB" w:rsidRPr="00932FCA">
        <w:rPr>
          <w:rFonts w:ascii="Century Gothic" w:hAnsi="Century Gothic" w:cs="Century Gothic"/>
        </w:rPr>
        <w:t>studio di fat</w:t>
      </w:r>
      <w:r w:rsidR="004F41AB" w:rsidRPr="00932FCA">
        <w:rPr>
          <w:rFonts w:ascii="Century Gothic" w:hAnsi="Century Gothic" w:cs="Century Gothic"/>
        </w:rPr>
        <w:t>t</w:t>
      </w:r>
      <w:r w:rsidR="002C04CB" w:rsidRPr="00932FCA">
        <w:rPr>
          <w:rFonts w:ascii="Century Gothic" w:hAnsi="Century Gothic" w:cs="Century Gothic"/>
        </w:rPr>
        <w:t>ibilità</w:t>
      </w:r>
      <w:r w:rsidR="00950682" w:rsidRPr="00932FCA">
        <w:rPr>
          <w:rFonts w:ascii="Century Gothic" w:hAnsi="Century Gothic" w:cs="Century Gothic"/>
        </w:rPr>
        <w:t xml:space="preserve"> di cui al </w:t>
      </w:r>
      <w:r w:rsidR="003A2CA0" w:rsidRPr="00932FCA">
        <w:rPr>
          <w:rFonts w:ascii="Century Gothic" w:hAnsi="Century Gothic" w:cs="Century Gothic"/>
        </w:rPr>
        <w:t xml:space="preserve">precedente </w:t>
      </w:r>
      <w:r w:rsidR="00950682" w:rsidRPr="00932FCA">
        <w:rPr>
          <w:rFonts w:ascii="Century Gothic" w:hAnsi="Century Gothic" w:cs="Century Gothic"/>
        </w:rPr>
        <w:t xml:space="preserve">paragrafo </w:t>
      </w:r>
      <w:r w:rsidR="003A2CA0" w:rsidRPr="00932FCA">
        <w:rPr>
          <w:rFonts w:ascii="Century Gothic" w:hAnsi="Century Gothic" w:cs="Century Gothic"/>
        </w:rPr>
        <w:t>3</w:t>
      </w:r>
      <w:r w:rsidR="00CB2359" w:rsidRPr="00CB2359">
        <w:rPr>
          <w:rFonts w:ascii="Century Gothic" w:hAnsi="Century Gothic" w:cs="Century Gothic"/>
        </w:rPr>
        <w:t xml:space="preserve">; </w:t>
      </w:r>
    </w:p>
    <w:p w14:paraId="25D45A89" w14:textId="6A374EE2" w:rsidR="00993E8E" w:rsidRPr="00CB2359" w:rsidRDefault="0002606A" w:rsidP="00CB656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CB2359">
        <w:rPr>
          <w:rFonts w:ascii="Century Gothic" w:hAnsi="Century Gothic" w:cs="Century Gothic"/>
        </w:rPr>
        <w:t>l</w:t>
      </w:r>
      <w:r w:rsidR="006C11DE" w:rsidRPr="00CB2359">
        <w:rPr>
          <w:rFonts w:ascii="Century Gothic" w:hAnsi="Century Gothic" w:cs="Century Gothic"/>
        </w:rPr>
        <w:t xml:space="preserve">e autodichiarazioni di cui al paragrafo </w:t>
      </w:r>
      <w:r w:rsidR="005C7572">
        <w:rPr>
          <w:rFonts w:ascii="Century Gothic" w:hAnsi="Century Gothic" w:cs="Century Gothic"/>
        </w:rPr>
        <w:t>4</w:t>
      </w:r>
      <w:r w:rsidR="00DE308A" w:rsidRPr="00CB2359">
        <w:rPr>
          <w:rFonts w:ascii="Century Gothic" w:hAnsi="Century Gothic" w:cs="Century Gothic"/>
        </w:rPr>
        <w:t>,</w:t>
      </w:r>
      <w:r w:rsidR="00993E8E" w:rsidRPr="00CB2359">
        <w:rPr>
          <w:rFonts w:ascii="Century Gothic" w:hAnsi="Century Gothic" w:cs="Century Gothic"/>
        </w:rPr>
        <w:t xml:space="preserve"> utilizzando esclusivamente la modulistica disponibile sul sito istituzionale regionale</w:t>
      </w:r>
      <w:r w:rsidR="00DE308A" w:rsidRPr="00CB2359">
        <w:rPr>
          <w:rFonts w:ascii="Century Gothic" w:hAnsi="Century Gothic" w:cs="Century Gothic"/>
        </w:rPr>
        <w:t>;</w:t>
      </w:r>
      <w:r w:rsidR="00993E8E" w:rsidRPr="00CB2359">
        <w:rPr>
          <w:rFonts w:ascii="Century Gothic" w:hAnsi="Century Gothic" w:cs="Century Gothic"/>
        </w:rPr>
        <w:t xml:space="preserve"> </w:t>
      </w:r>
    </w:p>
    <w:p w14:paraId="09C7C68B" w14:textId="709BCB4E" w:rsidR="00DE428C" w:rsidRPr="00300C06" w:rsidRDefault="00DE428C" w:rsidP="00DE428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 w:rsidRPr="00DE428C">
        <w:rPr>
          <w:rFonts w:ascii="Century Gothic" w:hAnsi="Century Gothic" w:cs="Century Gothic"/>
        </w:rPr>
        <w:t xml:space="preserve">le informazioni necessarie alla verifica della documentazione antimafia. </w:t>
      </w:r>
      <w:r w:rsidRPr="00251650">
        <w:rPr>
          <w:rFonts w:ascii="Century Gothic" w:hAnsi="Century Gothic" w:cs="Century Gothic"/>
        </w:rPr>
        <w:t>A tal fine dovranno essere prodotte le dichiarazioni sostitutive dei beneficiari privati ai sensi del D.P.R. 445/2000 artt. 46 e 47, riguardanti la dichiarazione dei familiari conviventi compilate utilizzando la modulistica da scaricare dal sito internet della Prefettura di competenza dove hanno sede legale le imprese</w:t>
      </w:r>
      <w:r w:rsidR="00EF7C58" w:rsidRPr="00300C06">
        <w:rPr>
          <w:rFonts w:ascii="Century Gothic" w:hAnsi="Century Gothic" w:cs="Century Gothic"/>
        </w:rPr>
        <w:t>;</w:t>
      </w:r>
      <w:r w:rsidRPr="00300C06">
        <w:rPr>
          <w:rFonts w:ascii="Century Gothic" w:hAnsi="Century Gothic" w:cs="Century Gothic"/>
        </w:rPr>
        <w:t xml:space="preserve"> </w:t>
      </w:r>
    </w:p>
    <w:p w14:paraId="50187885" w14:textId="6406B2E8" w:rsidR="00DE428C" w:rsidRDefault="00DE428C" w:rsidP="00DE428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 w:rsidRPr="00DE428C">
        <w:rPr>
          <w:rFonts w:ascii="Century Gothic" w:hAnsi="Century Gothic" w:cs="Century Gothic"/>
        </w:rPr>
        <w:t xml:space="preserve">le </w:t>
      </w:r>
      <w:r w:rsidR="000C119E">
        <w:rPr>
          <w:rFonts w:ascii="Century Gothic" w:hAnsi="Century Gothic" w:cs="Century Gothic"/>
        </w:rPr>
        <w:t>i</w:t>
      </w:r>
      <w:r w:rsidRPr="00DE428C">
        <w:rPr>
          <w:rFonts w:ascii="Century Gothic" w:hAnsi="Century Gothic" w:cs="Century Gothic"/>
        </w:rPr>
        <w:t>nformazioni necessarie alla verifica della regolarità contributiva</w:t>
      </w:r>
      <w:r w:rsidR="00EF7C58" w:rsidRPr="00300C06">
        <w:rPr>
          <w:rFonts w:ascii="Century Gothic" w:hAnsi="Century Gothic" w:cs="Century Gothic"/>
        </w:rPr>
        <w:t>;</w:t>
      </w:r>
      <w:r w:rsidRPr="00DE428C">
        <w:rPr>
          <w:rFonts w:ascii="Century Gothic" w:hAnsi="Century Gothic" w:cs="Century Gothic"/>
        </w:rPr>
        <w:t xml:space="preserve"> </w:t>
      </w:r>
    </w:p>
    <w:p w14:paraId="58FAAF75" w14:textId="114F256C" w:rsidR="00EF7C58" w:rsidRDefault="00DE428C" w:rsidP="00EF7C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CB2359">
        <w:rPr>
          <w:rFonts w:ascii="Century Gothic" w:hAnsi="Century Gothic" w:cs="Century Gothic"/>
        </w:rPr>
        <w:t>il pagamento della marca da bollo</w:t>
      </w:r>
      <w:r w:rsidR="00EF7C58">
        <w:rPr>
          <w:rFonts w:ascii="Century Gothic" w:hAnsi="Century Gothic" w:cs="Century Gothic"/>
        </w:rPr>
        <w:t xml:space="preserve"> </w:t>
      </w:r>
      <w:r w:rsidR="00EF7C58" w:rsidRPr="00300C06">
        <w:rPr>
          <w:rFonts w:ascii="Century Gothic" w:hAnsi="Century Gothic" w:cs="Century Gothic"/>
        </w:rPr>
        <w:t>(</w:t>
      </w:r>
      <w:r w:rsidR="00847DE1">
        <w:rPr>
          <w:rFonts w:ascii="Century Gothic" w:hAnsi="Century Gothic" w:cs="Century Gothic"/>
        </w:rPr>
        <w:t>per i soli soggetti giuridici privati</w:t>
      </w:r>
      <w:r w:rsidR="00EF7C58" w:rsidRPr="00300C06">
        <w:rPr>
          <w:rFonts w:ascii="Century Gothic" w:hAnsi="Century Gothic" w:cs="Century Gothic"/>
        </w:rPr>
        <w:t>);</w:t>
      </w:r>
    </w:p>
    <w:p w14:paraId="4396C9A7" w14:textId="27910785" w:rsidR="00EF7C58" w:rsidRPr="00300C06" w:rsidRDefault="00EF7C58" w:rsidP="00300C0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300C06">
        <w:rPr>
          <w:rFonts w:ascii="Century Gothic" w:hAnsi="Century Gothic" w:cs="Century Gothic"/>
        </w:rPr>
        <w:t>dichiarazione di partecipazione al</w:t>
      </w:r>
      <w:r w:rsidR="00517CD2" w:rsidRPr="00300C06">
        <w:rPr>
          <w:rFonts w:ascii="Century Gothic" w:hAnsi="Century Gothic" w:cs="Century Gothic"/>
        </w:rPr>
        <w:t xml:space="preserve">lo studio </w:t>
      </w:r>
      <w:r w:rsidRPr="00300C06">
        <w:rPr>
          <w:rFonts w:ascii="Century Gothic" w:hAnsi="Century Gothic" w:cs="Century Gothic"/>
        </w:rPr>
        <w:t>della struttura sanitaria sottoscritta dal legale rappresentante della struttura</w:t>
      </w:r>
      <w:r w:rsidR="00517CD2" w:rsidRPr="00300C06">
        <w:rPr>
          <w:rFonts w:ascii="Century Gothic" w:hAnsi="Century Gothic" w:cs="Century Gothic"/>
        </w:rPr>
        <w:t xml:space="preserve"> unitamente al </w:t>
      </w:r>
      <w:r w:rsidRPr="00300C06">
        <w:rPr>
          <w:rFonts w:ascii="Century Gothic" w:hAnsi="Century Gothic" w:cs="Century Gothic"/>
        </w:rPr>
        <w:t xml:space="preserve">documento di identità </w:t>
      </w:r>
      <w:r w:rsidR="00517CD2" w:rsidRPr="00300C06">
        <w:rPr>
          <w:rFonts w:ascii="Century Gothic" w:hAnsi="Century Gothic" w:cs="Century Gothic"/>
        </w:rPr>
        <w:t>nel caso di sottoscrizione olografa</w:t>
      </w:r>
      <w:r w:rsidRPr="00300C06">
        <w:rPr>
          <w:rFonts w:ascii="Century Gothic" w:hAnsi="Century Gothic" w:cs="Century Gothic"/>
        </w:rPr>
        <w:t>.</w:t>
      </w:r>
    </w:p>
    <w:p w14:paraId="60918684" w14:textId="77777777" w:rsidR="00DE428C" w:rsidRPr="00DE428C" w:rsidRDefault="00DE428C" w:rsidP="00DE428C">
      <w:pPr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Century Gothic" w:hAnsi="Century Gothic" w:cs="Century Gothic"/>
        </w:rPr>
      </w:pPr>
    </w:p>
    <w:p w14:paraId="60165715" w14:textId="77777777" w:rsidR="001C0434" w:rsidRPr="00306B01" w:rsidRDefault="00034EDE" w:rsidP="0096670D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 xml:space="preserve">iter procedurale e criteri di valutazione </w:t>
      </w:r>
    </w:p>
    <w:p w14:paraId="43500A2C" w14:textId="77777777" w:rsidR="0014411B" w:rsidRPr="00E1295C" w:rsidRDefault="0014411B" w:rsidP="0025663F">
      <w:pPr>
        <w:spacing w:before="120" w:after="0" w:line="276" w:lineRule="auto"/>
        <w:jc w:val="both"/>
        <w:rPr>
          <w:rFonts w:ascii="Century Gothic" w:hAnsi="Century Gothic"/>
        </w:rPr>
      </w:pPr>
      <w:r w:rsidRPr="00E1295C">
        <w:rPr>
          <w:rFonts w:ascii="Century Gothic" w:hAnsi="Century Gothic"/>
        </w:rPr>
        <w:t>Ai fini dell’assegnazione del contributo il progetto deve superare l’istruttoria amministrativa-formale e la valutazione tecnica</w:t>
      </w:r>
      <w:r w:rsidR="00BA0621" w:rsidRPr="00E1295C">
        <w:rPr>
          <w:rFonts w:ascii="Century Gothic" w:hAnsi="Century Gothic"/>
        </w:rPr>
        <w:t xml:space="preserve"> che prevede l’applicazione dei seguenti criteri:</w:t>
      </w:r>
    </w:p>
    <w:p w14:paraId="70A31911" w14:textId="77777777" w:rsidR="00BA0621" w:rsidRPr="00134A82" w:rsidRDefault="00892BC9" w:rsidP="00E1295C">
      <w:pPr>
        <w:spacing w:before="120" w:after="0" w:line="276" w:lineRule="auto"/>
        <w:jc w:val="both"/>
        <w:rPr>
          <w:rFonts w:ascii="Century Gothic" w:hAnsi="Century Gothic"/>
          <w:b/>
          <w:i/>
          <w:u w:val="single"/>
        </w:rPr>
      </w:pPr>
      <w:r w:rsidRPr="00134A82">
        <w:rPr>
          <w:rFonts w:ascii="Century Gothic" w:hAnsi="Century Gothic"/>
          <w:b/>
          <w:i/>
          <w:u w:val="single"/>
        </w:rPr>
        <w:t>I</w:t>
      </w:r>
      <w:r w:rsidR="00BA0621" w:rsidRPr="00134A82">
        <w:rPr>
          <w:rFonts w:ascii="Century Gothic" w:hAnsi="Century Gothic"/>
          <w:b/>
          <w:i/>
          <w:u w:val="single"/>
        </w:rPr>
        <w:t>struttoria amministrativa-formale:</w:t>
      </w:r>
    </w:p>
    <w:p w14:paraId="1579D4C8" w14:textId="235C3AB3" w:rsidR="00A660F0" w:rsidRPr="00A660F0" w:rsidRDefault="00A660F0" w:rsidP="0025663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A660F0">
        <w:rPr>
          <w:rFonts w:ascii="Century Gothic" w:hAnsi="Century Gothic"/>
        </w:rPr>
        <w:t>regolarità e completezza della procedura di presentazione della domanda;</w:t>
      </w:r>
    </w:p>
    <w:p w14:paraId="4C76354B" w14:textId="6A7429F2" w:rsidR="00A660F0" w:rsidRPr="00A660F0" w:rsidRDefault="00A660F0" w:rsidP="0025663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A660F0">
        <w:rPr>
          <w:rFonts w:ascii="Century Gothic" w:hAnsi="Century Gothic"/>
        </w:rPr>
        <w:t>verifica dei requisiti soggettivi del soggetto che presenta la domanda;</w:t>
      </w:r>
    </w:p>
    <w:p w14:paraId="6721892E" w14:textId="7AB53109" w:rsidR="00A660F0" w:rsidRPr="00827EAD" w:rsidRDefault="00A660F0" w:rsidP="0025663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827EAD">
        <w:rPr>
          <w:rFonts w:ascii="Century Gothic" w:hAnsi="Century Gothic"/>
        </w:rPr>
        <w:lastRenderedPageBreak/>
        <w:t>verifica d</w:t>
      </w:r>
      <w:r w:rsidR="002C04CB">
        <w:rPr>
          <w:rFonts w:ascii="Century Gothic" w:hAnsi="Century Gothic"/>
        </w:rPr>
        <w:t>ella</w:t>
      </w:r>
      <w:r w:rsidRPr="00827EAD">
        <w:rPr>
          <w:rFonts w:ascii="Century Gothic" w:hAnsi="Century Gothic"/>
        </w:rPr>
        <w:t xml:space="preserve"> </w:t>
      </w:r>
      <w:r w:rsidRPr="00B94B0C">
        <w:rPr>
          <w:rFonts w:ascii="Century Gothic" w:hAnsi="Century Gothic"/>
        </w:rPr>
        <w:t>scheda</w:t>
      </w:r>
      <w:r w:rsidR="00DB6B22" w:rsidRPr="00B94B0C">
        <w:rPr>
          <w:rFonts w:ascii="Century Gothic" w:hAnsi="Century Gothic"/>
        </w:rPr>
        <w:t xml:space="preserve"> (Allegato</w:t>
      </w:r>
      <w:r w:rsidR="00F85878">
        <w:rPr>
          <w:rFonts w:ascii="Century Gothic" w:hAnsi="Century Gothic"/>
        </w:rPr>
        <w:t xml:space="preserve"> A</w:t>
      </w:r>
      <w:r w:rsidR="00B94B0C" w:rsidRPr="00B94B0C">
        <w:rPr>
          <w:rFonts w:ascii="Century Gothic" w:hAnsi="Century Gothic"/>
        </w:rPr>
        <w:t>)</w:t>
      </w:r>
      <w:r w:rsidRPr="00B94B0C">
        <w:rPr>
          <w:rFonts w:ascii="Century Gothic" w:hAnsi="Century Gothic"/>
        </w:rPr>
        <w:t xml:space="preserve"> che</w:t>
      </w:r>
      <w:r w:rsidRPr="00827EAD">
        <w:rPr>
          <w:rFonts w:ascii="Century Gothic" w:hAnsi="Century Gothic"/>
        </w:rPr>
        <w:t xml:space="preserve"> descriv</w:t>
      </w:r>
      <w:r w:rsidR="002C04CB">
        <w:rPr>
          <w:rFonts w:ascii="Century Gothic" w:hAnsi="Century Gothic"/>
        </w:rPr>
        <w:t>e</w:t>
      </w:r>
      <w:r w:rsidRPr="00827EAD">
        <w:rPr>
          <w:rFonts w:ascii="Century Gothic" w:hAnsi="Century Gothic"/>
        </w:rPr>
        <w:t xml:space="preserve"> i contenuti dell’analisi </w:t>
      </w:r>
      <w:r w:rsidR="002C04CB" w:rsidRPr="00827EAD">
        <w:rPr>
          <w:rFonts w:ascii="Century Gothic" w:hAnsi="Century Gothic"/>
        </w:rPr>
        <w:t xml:space="preserve">e </w:t>
      </w:r>
      <w:r w:rsidR="002C04CB">
        <w:rPr>
          <w:rFonts w:ascii="Century Gothic" w:hAnsi="Century Gothic"/>
        </w:rPr>
        <w:t xml:space="preserve">che </w:t>
      </w:r>
      <w:r w:rsidR="002C04CB" w:rsidRPr="00827EAD">
        <w:rPr>
          <w:rFonts w:ascii="Century Gothic" w:hAnsi="Century Gothic"/>
        </w:rPr>
        <w:t>indica la/e strutture sanitarie che metteranno a disposizione le informazioni necessarie alla simulazione sul territorio lombardo</w:t>
      </w:r>
      <w:r w:rsidR="002C04CB">
        <w:rPr>
          <w:rFonts w:ascii="Century Gothic" w:hAnsi="Century Gothic"/>
        </w:rPr>
        <w:t xml:space="preserve">, in termini di </w:t>
      </w:r>
      <w:r w:rsidRPr="00827EAD">
        <w:rPr>
          <w:rFonts w:ascii="Century Gothic" w:hAnsi="Century Gothic"/>
        </w:rPr>
        <w:t>coerenza della stessa con le finalità dell’iniziativa.</w:t>
      </w:r>
    </w:p>
    <w:p w14:paraId="2E4C46CA" w14:textId="27846AD6" w:rsidR="00BA0621" w:rsidRDefault="00DB6B22" w:rsidP="0025663F">
      <w:pPr>
        <w:spacing w:before="120"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criteri</w:t>
      </w:r>
      <w:r w:rsidR="00BA0621" w:rsidRPr="00E1295C">
        <w:rPr>
          <w:rFonts w:ascii="Century Gothic" w:hAnsi="Century Gothic"/>
        </w:rPr>
        <w:t xml:space="preserve"> di cui sopra devono essere </w:t>
      </w:r>
      <w:r>
        <w:rPr>
          <w:rFonts w:ascii="Century Gothic" w:hAnsi="Century Gothic"/>
        </w:rPr>
        <w:t>tutti valutati positivamente,</w:t>
      </w:r>
      <w:r w:rsidRPr="00E1295C">
        <w:rPr>
          <w:rFonts w:ascii="Century Gothic" w:hAnsi="Century Gothic"/>
        </w:rPr>
        <w:t xml:space="preserve"> </w:t>
      </w:r>
      <w:r w:rsidR="00BA0621" w:rsidRPr="00E1295C">
        <w:rPr>
          <w:rFonts w:ascii="Century Gothic" w:hAnsi="Century Gothic"/>
        </w:rPr>
        <w:t xml:space="preserve">pena </w:t>
      </w:r>
      <w:r w:rsidR="00134A82">
        <w:rPr>
          <w:rFonts w:ascii="Century Gothic" w:hAnsi="Century Gothic"/>
        </w:rPr>
        <w:t xml:space="preserve">il </w:t>
      </w:r>
      <w:r w:rsidR="00BA0621" w:rsidRPr="00E1295C">
        <w:rPr>
          <w:rFonts w:ascii="Century Gothic" w:hAnsi="Century Gothic"/>
          <w:b/>
        </w:rPr>
        <w:t xml:space="preserve">non </w:t>
      </w:r>
      <w:r w:rsidR="00134A82">
        <w:rPr>
          <w:rFonts w:ascii="Century Gothic" w:hAnsi="Century Gothic"/>
          <w:b/>
        </w:rPr>
        <w:t>superamento della valutazione amministrativ</w:t>
      </w:r>
      <w:r w:rsidR="00BA0621" w:rsidRPr="00E1295C">
        <w:rPr>
          <w:rFonts w:ascii="Century Gothic" w:hAnsi="Century Gothic"/>
          <w:b/>
        </w:rPr>
        <w:t>a</w:t>
      </w:r>
      <w:r w:rsidR="00134A82">
        <w:rPr>
          <w:rFonts w:ascii="Century Gothic" w:hAnsi="Century Gothic"/>
          <w:b/>
        </w:rPr>
        <w:t xml:space="preserve"> formale </w:t>
      </w:r>
      <w:r w:rsidR="00BA0621" w:rsidRPr="00E1295C">
        <w:rPr>
          <w:rFonts w:ascii="Century Gothic" w:hAnsi="Century Gothic"/>
        </w:rPr>
        <w:t>della proposta progettuale</w:t>
      </w:r>
      <w:r w:rsidR="001E5A80">
        <w:rPr>
          <w:rFonts w:ascii="Century Gothic" w:hAnsi="Century Gothic"/>
        </w:rPr>
        <w:t>.</w:t>
      </w:r>
    </w:p>
    <w:p w14:paraId="41041B5D" w14:textId="5F807B4E" w:rsidR="00210519" w:rsidRPr="00210519" w:rsidRDefault="00210519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210519">
        <w:rPr>
          <w:rFonts w:ascii="Century Gothic" w:hAnsi="Century Gothic" w:cs="Century Gothic"/>
        </w:rPr>
        <w:t xml:space="preserve">Per la </w:t>
      </w:r>
      <w:r w:rsidRPr="00210519">
        <w:rPr>
          <w:rFonts w:ascii="Century Gothic" w:hAnsi="Century Gothic" w:cs="Century Gothic"/>
          <w:b/>
          <w:bCs/>
        </w:rPr>
        <w:t xml:space="preserve">valutazione </w:t>
      </w:r>
      <w:r>
        <w:rPr>
          <w:rFonts w:ascii="Century Gothic" w:hAnsi="Century Gothic" w:cs="Century Gothic"/>
          <w:b/>
          <w:bCs/>
        </w:rPr>
        <w:t xml:space="preserve">amministrativa formale </w:t>
      </w:r>
      <w:r w:rsidRPr="00210519">
        <w:rPr>
          <w:rFonts w:ascii="Century Gothic" w:hAnsi="Century Gothic" w:cs="Century Gothic"/>
        </w:rPr>
        <w:t>dei progetti Regione Lombardia</w:t>
      </w:r>
      <w:r>
        <w:rPr>
          <w:rFonts w:ascii="Century Gothic" w:hAnsi="Century Gothic" w:cs="Century Gothic"/>
        </w:rPr>
        <w:t xml:space="preserve"> </w:t>
      </w:r>
      <w:r w:rsidRPr="00210519">
        <w:rPr>
          <w:rFonts w:ascii="Century Gothic" w:hAnsi="Century Gothic" w:cs="Century Gothic"/>
        </w:rPr>
        <w:t xml:space="preserve">si avvale di un nucleo di valutazione </w:t>
      </w:r>
      <w:r>
        <w:rPr>
          <w:rFonts w:ascii="Century Gothic" w:hAnsi="Century Gothic" w:cs="Century Gothic"/>
        </w:rPr>
        <w:t>interno alla Direzione Ricerca</w:t>
      </w:r>
      <w:r w:rsidR="00DB6B22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</w:t>
      </w:r>
      <w:r w:rsidR="00DB6B22"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</w:rPr>
        <w:t>nnovazione</w:t>
      </w:r>
      <w:r w:rsidR="00DB6B22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</w:t>
      </w:r>
      <w:r w:rsidR="00DB6B22"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</w:rPr>
        <w:t>niversità</w:t>
      </w:r>
      <w:r w:rsidR="00DB6B22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</w:t>
      </w:r>
      <w:r w:rsidR="00DB6B22"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</w:rPr>
        <w:t xml:space="preserve">xport e </w:t>
      </w:r>
      <w:r w:rsidR="00DB6B22"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</w:rPr>
        <w:t>nternazionalizzazione</w:t>
      </w:r>
      <w:r w:rsidR="00DB6B22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nominato dal Direttore Generale </w:t>
      </w:r>
      <w:r w:rsidRPr="00210519">
        <w:rPr>
          <w:rFonts w:ascii="Century Gothic" w:hAnsi="Century Gothic" w:cs="Century Gothic"/>
        </w:rPr>
        <w:t>in coerenza con la normativa in materia di prevenzione della corruzione nella Pubblica Amministrazione (L. 190/2012) e del Piano di Prevenzione della Corruzione e della Trasparenza di Regione Lombardia 2019-2021 (DGR n. 1222</w:t>
      </w:r>
      <w:r>
        <w:rPr>
          <w:rFonts w:ascii="Century Gothic" w:hAnsi="Century Gothic" w:cs="Century Gothic"/>
        </w:rPr>
        <w:t xml:space="preserve"> </w:t>
      </w:r>
      <w:r w:rsidRPr="00210519">
        <w:rPr>
          <w:rFonts w:ascii="Century Gothic" w:hAnsi="Century Gothic" w:cs="Century Gothic"/>
        </w:rPr>
        <w:t xml:space="preserve">del 04/02/2019). </w:t>
      </w:r>
    </w:p>
    <w:p w14:paraId="3B038DD8" w14:textId="2119A21C" w:rsidR="00134A82" w:rsidRPr="00134A82" w:rsidRDefault="00134A82" w:rsidP="00134A82">
      <w:pPr>
        <w:spacing w:before="120" w:after="0" w:line="276" w:lineRule="auto"/>
        <w:jc w:val="both"/>
        <w:rPr>
          <w:rFonts w:ascii="Century Gothic" w:hAnsi="Century Gothic"/>
          <w:b/>
          <w:i/>
          <w:u w:val="single"/>
        </w:rPr>
      </w:pPr>
      <w:r w:rsidRPr="00134A82">
        <w:rPr>
          <w:rFonts w:ascii="Century Gothic" w:hAnsi="Century Gothic"/>
          <w:b/>
          <w:i/>
          <w:u w:val="single"/>
        </w:rPr>
        <w:t>Valutazione tecnica</w:t>
      </w:r>
    </w:p>
    <w:p w14:paraId="3716C6F0" w14:textId="62A61EBD" w:rsidR="00134A82" w:rsidRPr="00731A12" w:rsidRDefault="00DB6B22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Solo le proposte</w:t>
      </w:r>
      <w:r w:rsidR="00134A82" w:rsidRPr="00134A82">
        <w:rPr>
          <w:rFonts w:ascii="Century Gothic" w:hAnsi="Century Gothic"/>
        </w:rPr>
        <w:t xml:space="preserve"> che hanno superato la valutazione amministrativa formale, </w:t>
      </w:r>
      <w:r w:rsidR="00B643D8">
        <w:rPr>
          <w:rFonts w:ascii="Century Gothic" w:hAnsi="Century Gothic"/>
        </w:rPr>
        <w:t>approvata</w:t>
      </w:r>
      <w:r w:rsidR="00B643D8" w:rsidRPr="00134A82">
        <w:rPr>
          <w:rFonts w:ascii="Century Gothic" w:hAnsi="Century Gothic"/>
        </w:rPr>
        <w:t xml:space="preserve"> </w:t>
      </w:r>
      <w:r w:rsidR="00134A82" w:rsidRPr="00134A82">
        <w:rPr>
          <w:rFonts w:ascii="Century Gothic" w:hAnsi="Century Gothic"/>
        </w:rPr>
        <w:t xml:space="preserve">con </w:t>
      </w:r>
      <w:r w:rsidR="00B643D8">
        <w:rPr>
          <w:rFonts w:ascii="Century Gothic" w:hAnsi="Century Gothic"/>
        </w:rPr>
        <w:t>decreto regionale</w:t>
      </w:r>
      <w:r w:rsidR="00134A82" w:rsidRPr="00134A82">
        <w:rPr>
          <w:rFonts w:ascii="Century Gothic" w:hAnsi="Century Gothic"/>
        </w:rPr>
        <w:t xml:space="preserve">, </w:t>
      </w:r>
      <w:r w:rsidR="00134A82" w:rsidRPr="00731A12">
        <w:rPr>
          <w:rFonts w:ascii="Century Gothic" w:hAnsi="Century Gothic"/>
        </w:rPr>
        <w:t>saranno valutat</w:t>
      </w:r>
      <w:r w:rsidRPr="00731A12">
        <w:rPr>
          <w:rFonts w:ascii="Century Gothic" w:hAnsi="Century Gothic"/>
        </w:rPr>
        <w:t>e</w:t>
      </w:r>
      <w:r w:rsidR="00134A82" w:rsidRPr="00731A12">
        <w:rPr>
          <w:rFonts w:ascii="Century Gothic" w:hAnsi="Century Gothic"/>
        </w:rPr>
        <w:t xml:space="preserve"> tecnicamente sulla base dei </w:t>
      </w:r>
      <w:r w:rsidR="00BB7455" w:rsidRPr="00731A12">
        <w:rPr>
          <w:rFonts w:ascii="Century Gothic" w:hAnsi="Century Gothic"/>
        </w:rPr>
        <w:t>5</w:t>
      </w:r>
      <w:r w:rsidR="00134A82" w:rsidRPr="00731A12">
        <w:rPr>
          <w:rFonts w:ascii="Century Gothic" w:hAnsi="Century Gothic"/>
        </w:rPr>
        <w:t xml:space="preserve"> criteri seguenti: </w:t>
      </w:r>
    </w:p>
    <w:p w14:paraId="13C94F4F" w14:textId="6C01AB10" w:rsidR="00134A82" w:rsidRPr="00731A12" w:rsidRDefault="00134A82" w:rsidP="0025663F">
      <w:pPr>
        <w:pStyle w:val="Paragrafoelenco"/>
        <w:numPr>
          <w:ilvl w:val="0"/>
          <w:numId w:val="27"/>
        </w:numPr>
        <w:spacing w:after="0" w:line="276" w:lineRule="auto"/>
        <w:jc w:val="both"/>
        <w:rPr>
          <w:rFonts w:ascii="Century Gothic" w:hAnsi="Century Gothic"/>
        </w:rPr>
      </w:pPr>
      <w:r w:rsidRPr="00731A12">
        <w:rPr>
          <w:rFonts w:ascii="Century Gothic" w:hAnsi="Century Gothic"/>
        </w:rPr>
        <w:t xml:space="preserve">Eccellenza scientifica </w:t>
      </w:r>
      <w:r w:rsidR="00BE3086" w:rsidRPr="00731A12">
        <w:rPr>
          <w:rFonts w:ascii="Century Gothic" w:hAnsi="Century Gothic"/>
        </w:rPr>
        <w:t>(</w:t>
      </w:r>
      <w:r w:rsidR="001E5A80" w:rsidRPr="00731A12">
        <w:rPr>
          <w:rFonts w:ascii="Century Gothic" w:hAnsi="Century Gothic"/>
        </w:rPr>
        <w:t>2</w:t>
      </w:r>
      <w:r w:rsidR="00BE3086" w:rsidRPr="00731A12">
        <w:rPr>
          <w:rFonts w:ascii="Century Gothic" w:hAnsi="Century Gothic"/>
        </w:rPr>
        <w:t>5</w:t>
      </w:r>
      <w:r w:rsidR="00687325" w:rsidRPr="00731A12">
        <w:rPr>
          <w:rFonts w:ascii="Century Gothic" w:hAnsi="Century Gothic"/>
        </w:rPr>
        <w:t xml:space="preserve"> punti)</w:t>
      </w:r>
    </w:p>
    <w:p w14:paraId="170C889D" w14:textId="5C392379" w:rsidR="00BB7455" w:rsidRPr="00731A12" w:rsidRDefault="00BB7455" w:rsidP="0025663F">
      <w:pPr>
        <w:pStyle w:val="Paragrafoelenco"/>
        <w:numPr>
          <w:ilvl w:val="0"/>
          <w:numId w:val="27"/>
        </w:numPr>
        <w:spacing w:after="0" w:line="276" w:lineRule="auto"/>
        <w:jc w:val="both"/>
        <w:rPr>
          <w:rFonts w:ascii="Century Gothic" w:hAnsi="Century Gothic"/>
        </w:rPr>
      </w:pPr>
      <w:r w:rsidRPr="00731A12">
        <w:rPr>
          <w:rFonts w:ascii="Century Gothic" w:hAnsi="Century Gothic"/>
        </w:rPr>
        <w:t>Impatto atteso, in particolare sulle politiche</w:t>
      </w:r>
      <w:r w:rsidR="00085828" w:rsidRPr="00731A12">
        <w:rPr>
          <w:rFonts w:ascii="Century Gothic" w:hAnsi="Century Gothic"/>
        </w:rPr>
        <w:t xml:space="preserve"> </w:t>
      </w:r>
      <w:r w:rsidR="009F3A58" w:rsidRPr="00731A12">
        <w:rPr>
          <w:rFonts w:ascii="Century Gothic" w:hAnsi="Century Gothic"/>
        </w:rPr>
        <w:t xml:space="preserve">pubbliche </w:t>
      </w:r>
      <w:r w:rsidRPr="00731A12">
        <w:rPr>
          <w:rFonts w:ascii="Century Gothic" w:hAnsi="Century Gothic"/>
        </w:rPr>
        <w:t>regionali (25 punti)</w:t>
      </w:r>
    </w:p>
    <w:p w14:paraId="25DD39C1" w14:textId="1F293557" w:rsidR="001E5A80" w:rsidRPr="00731A12" w:rsidRDefault="00BB7455" w:rsidP="0025663F">
      <w:pPr>
        <w:pStyle w:val="Paragrafoelenco"/>
        <w:numPr>
          <w:ilvl w:val="0"/>
          <w:numId w:val="27"/>
        </w:numPr>
        <w:spacing w:after="0" w:line="276" w:lineRule="auto"/>
        <w:jc w:val="both"/>
        <w:rPr>
          <w:rFonts w:ascii="Century Gothic" w:hAnsi="Century Gothic"/>
        </w:rPr>
      </w:pPr>
      <w:r w:rsidRPr="00731A12">
        <w:rPr>
          <w:rFonts w:ascii="Century Gothic" w:hAnsi="Century Gothic"/>
        </w:rPr>
        <w:t>A</w:t>
      </w:r>
      <w:r w:rsidR="001E5A80" w:rsidRPr="00731A12">
        <w:rPr>
          <w:rFonts w:ascii="Century Gothic" w:hAnsi="Century Gothic"/>
        </w:rPr>
        <w:t>spetti etico-sociali-giuridici (20 punti)</w:t>
      </w:r>
    </w:p>
    <w:p w14:paraId="41E8007A" w14:textId="2CA15FE7" w:rsidR="00687325" w:rsidRPr="00731A12" w:rsidRDefault="00BB7455" w:rsidP="0025663F">
      <w:pPr>
        <w:spacing w:after="0" w:line="276" w:lineRule="auto"/>
        <w:jc w:val="both"/>
        <w:rPr>
          <w:rFonts w:ascii="Century Gothic" w:hAnsi="Century Gothic"/>
        </w:rPr>
      </w:pPr>
      <w:r w:rsidRPr="00731A12">
        <w:rPr>
          <w:rFonts w:ascii="Century Gothic" w:hAnsi="Century Gothic"/>
        </w:rPr>
        <w:t>4</w:t>
      </w:r>
      <w:r w:rsidR="00134A82" w:rsidRPr="00731A12">
        <w:rPr>
          <w:rFonts w:ascii="Century Gothic" w:hAnsi="Century Gothic"/>
        </w:rPr>
        <w:t xml:space="preserve">. </w:t>
      </w:r>
      <w:r w:rsidRPr="00731A12">
        <w:rPr>
          <w:rFonts w:ascii="Century Gothic" w:hAnsi="Century Gothic"/>
        </w:rPr>
        <w:t xml:space="preserve"> </w:t>
      </w:r>
      <w:r w:rsidR="00134A82" w:rsidRPr="00731A12">
        <w:rPr>
          <w:rFonts w:ascii="Century Gothic" w:hAnsi="Century Gothic"/>
        </w:rPr>
        <w:t xml:space="preserve">Responsabilità della Ricerca e Innovazione </w:t>
      </w:r>
      <w:r w:rsidR="00687325" w:rsidRPr="00731A12">
        <w:rPr>
          <w:rFonts w:ascii="Century Gothic" w:hAnsi="Century Gothic"/>
        </w:rPr>
        <w:t>(</w:t>
      </w:r>
      <w:r w:rsidR="001E5A80" w:rsidRPr="00731A12">
        <w:rPr>
          <w:rFonts w:ascii="Century Gothic" w:hAnsi="Century Gothic"/>
        </w:rPr>
        <w:t xml:space="preserve">15 </w:t>
      </w:r>
      <w:r w:rsidR="00687325" w:rsidRPr="00731A12">
        <w:rPr>
          <w:rFonts w:ascii="Century Gothic" w:hAnsi="Century Gothic"/>
        </w:rPr>
        <w:t>punti)</w:t>
      </w:r>
    </w:p>
    <w:p w14:paraId="1C374954" w14:textId="45E8F596" w:rsidR="00687325" w:rsidRPr="00BB7455" w:rsidRDefault="00BB7455" w:rsidP="0025663F">
      <w:pPr>
        <w:spacing w:after="0" w:line="276" w:lineRule="auto"/>
        <w:jc w:val="both"/>
        <w:rPr>
          <w:rFonts w:ascii="Century Gothic" w:hAnsi="Century Gothic"/>
        </w:rPr>
      </w:pPr>
      <w:r w:rsidRPr="00731A12">
        <w:rPr>
          <w:rFonts w:ascii="Century Gothic" w:hAnsi="Century Gothic"/>
        </w:rPr>
        <w:t>5</w:t>
      </w:r>
      <w:r w:rsidR="00134A82" w:rsidRPr="00731A12">
        <w:rPr>
          <w:rFonts w:ascii="Century Gothic" w:hAnsi="Century Gothic"/>
        </w:rPr>
        <w:t xml:space="preserve">. </w:t>
      </w:r>
      <w:r w:rsidRPr="00731A12">
        <w:rPr>
          <w:rFonts w:ascii="Century Gothic" w:hAnsi="Century Gothic"/>
        </w:rPr>
        <w:t xml:space="preserve"> </w:t>
      </w:r>
      <w:r w:rsidR="00134A82" w:rsidRPr="00731A12">
        <w:rPr>
          <w:rFonts w:ascii="Century Gothic" w:hAnsi="Century Gothic"/>
        </w:rPr>
        <w:t>Qualità ed efficienza dell’implementazione</w:t>
      </w:r>
      <w:r w:rsidR="00EA1E59" w:rsidRPr="00731A12">
        <w:rPr>
          <w:rFonts w:ascii="Century Gothic" w:hAnsi="Century Gothic"/>
        </w:rPr>
        <w:t xml:space="preserve"> </w:t>
      </w:r>
      <w:r w:rsidR="00BE3086" w:rsidRPr="00731A12">
        <w:rPr>
          <w:rFonts w:ascii="Century Gothic" w:hAnsi="Century Gothic"/>
        </w:rPr>
        <w:t>(</w:t>
      </w:r>
      <w:r w:rsidR="001E5A80" w:rsidRPr="00731A12">
        <w:rPr>
          <w:rFonts w:ascii="Century Gothic" w:hAnsi="Century Gothic"/>
        </w:rPr>
        <w:t xml:space="preserve">15 </w:t>
      </w:r>
      <w:r w:rsidR="00687325" w:rsidRPr="00731A12">
        <w:rPr>
          <w:rFonts w:ascii="Century Gothic" w:hAnsi="Century Gothic"/>
        </w:rPr>
        <w:t>punti)</w:t>
      </w:r>
    </w:p>
    <w:p w14:paraId="04026598" w14:textId="77777777" w:rsidR="00134A82" w:rsidRPr="00134A82" w:rsidRDefault="00134A82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</w:p>
    <w:p w14:paraId="02EF33FC" w14:textId="254108EA" w:rsidR="00BA0621" w:rsidRDefault="00F3493B" w:rsidP="00E1295C">
      <w:pPr>
        <w:spacing w:before="120" w:after="0" w:line="276" w:lineRule="auto"/>
        <w:jc w:val="both"/>
        <w:rPr>
          <w:rFonts w:ascii="Century Gothic" w:hAnsi="Century Gothic"/>
        </w:rPr>
      </w:pPr>
      <w:r w:rsidRPr="00E1295C">
        <w:rPr>
          <w:rFonts w:ascii="Century Gothic" w:hAnsi="Century Gothic"/>
        </w:rPr>
        <w:t xml:space="preserve">Ai fini del superamento della valutazione tecnica </w:t>
      </w:r>
      <w:r w:rsidR="00687325">
        <w:rPr>
          <w:rFonts w:ascii="Century Gothic" w:hAnsi="Century Gothic"/>
        </w:rPr>
        <w:t>lo studio di fattibilità deve ottenere un punteggio minimo pari a 80/100</w:t>
      </w:r>
      <w:r w:rsidR="002E5B76" w:rsidRPr="00E1295C">
        <w:rPr>
          <w:rFonts w:ascii="Century Gothic" w:hAnsi="Century Gothic"/>
        </w:rPr>
        <w:t>.</w:t>
      </w:r>
    </w:p>
    <w:p w14:paraId="6B49A289" w14:textId="08051E39" w:rsidR="00EA1E59" w:rsidRPr="00210519" w:rsidRDefault="00EA1E59" w:rsidP="00210519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210519">
        <w:rPr>
          <w:rFonts w:ascii="Century Gothic" w:hAnsi="Century Gothic" w:cs="Century Gothic"/>
        </w:rPr>
        <w:t xml:space="preserve">Con riferimento al criterio 2, si sottolinea che i risultati </w:t>
      </w:r>
      <w:r w:rsidR="00DB6B22">
        <w:rPr>
          <w:rFonts w:ascii="Century Gothic" w:hAnsi="Century Gothic" w:cs="Century Gothic"/>
        </w:rPr>
        <w:t>degli studi</w:t>
      </w:r>
      <w:r w:rsidRPr="00210519">
        <w:rPr>
          <w:rFonts w:ascii="Century Gothic" w:hAnsi="Century Gothic" w:cs="Century Gothic"/>
        </w:rPr>
        <w:t xml:space="preserve"> finanziati dovranno essere utili per la pianificazione di politiche regionali, relativamente alla applicabilità del sequenziamento genomico per screening neonatali: i risultati attesi e la descrizione dell’impatto delle proposte dovranno consentire una sufficiente valutazione di questi aspetti.</w:t>
      </w:r>
    </w:p>
    <w:p w14:paraId="0C74BC64" w14:textId="54BD6FAF" w:rsidR="00EA1E59" w:rsidRDefault="00EA1E59" w:rsidP="00210519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210519">
        <w:rPr>
          <w:rFonts w:ascii="Century Gothic" w:hAnsi="Century Gothic" w:cs="Century Gothic"/>
        </w:rPr>
        <w:t xml:space="preserve">Con riferimento al criterio </w:t>
      </w:r>
      <w:r w:rsidR="00BB7455">
        <w:rPr>
          <w:rFonts w:ascii="Century Gothic" w:hAnsi="Century Gothic" w:cs="Century Gothic"/>
        </w:rPr>
        <w:t>4</w:t>
      </w:r>
      <w:r w:rsidRPr="00210519">
        <w:rPr>
          <w:rFonts w:ascii="Century Gothic" w:hAnsi="Century Gothic" w:cs="Century Gothic"/>
        </w:rPr>
        <w:t>, le proposte dovranno spiegare come</w:t>
      </w:r>
      <w:r w:rsidR="00210519" w:rsidRPr="00210519">
        <w:rPr>
          <w:rFonts w:ascii="Century Gothic" w:hAnsi="Century Gothic" w:cs="Century Gothic"/>
        </w:rPr>
        <w:t xml:space="preserve"> </w:t>
      </w:r>
      <w:r w:rsidRPr="00210519">
        <w:rPr>
          <w:rFonts w:ascii="Century Gothic" w:hAnsi="Century Gothic" w:cs="Century Gothic"/>
        </w:rPr>
        <w:t>intendono coinvolgere stakeholder e i cittadini, facilitare l’accesso ai</w:t>
      </w:r>
      <w:r w:rsidR="00210519" w:rsidRPr="00210519">
        <w:rPr>
          <w:rFonts w:ascii="Century Gothic" w:hAnsi="Century Gothic" w:cs="Century Gothic"/>
        </w:rPr>
        <w:t xml:space="preserve"> </w:t>
      </w:r>
      <w:r w:rsidRPr="00210519">
        <w:rPr>
          <w:rFonts w:ascii="Century Gothic" w:hAnsi="Century Gothic" w:cs="Century Gothic"/>
        </w:rPr>
        <w:t>risultati scientifici e considerare le questioni etiche nel contenuto e</w:t>
      </w:r>
      <w:r w:rsidR="00210519" w:rsidRPr="00210519">
        <w:rPr>
          <w:rFonts w:ascii="Century Gothic" w:hAnsi="Century Gothic" w:cs="Century Gothic"/>
        </w:rPr>
        <w:t xml:space="preserve"> </w:t>
      </w:r>
      <w:r w:rsidRPr="00210519">
        <w:rPr>
          <w:rFonts w:ascii="Century Gothic" w:hAnsi="Century Gothic" w:cs="Century Gothic"/>
        </w:rPr>
        <w:t>metodo della loro ricerca.</w:t>
      </w:r>
    </w:p>
    <w:p w14:paraId="743D1641" w14:textId="18E96862" w:rsidR="00210519" w:rsidRPr="00EE57EC" w:rsidRDefault="0025663F" w:rsidP="00210519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EE57EC">
        <w:rPr>
          <w:rFonts w:ascii="Century Gothic" w:hAnsi="Century Gothic" w:cs="Century Gothic"/>
        </w:rPr>
        <w:t xml:space="preserve">Ai fini della </w:t>
      </w:r>
      <w:r w:rsidR="00210519" w:rsidRPr="00EE57EC">
        <w:rPr>
          <w:rFonts w:ascii="Century Gothic" w:hAnsi="Century Gothic" w:cs="Century Gothic"/>
          <w:b/>
          <w:bCs/>
        </w:rPr>
        <w:t>valutazione tecnica</w:t>
      </w:r>
      <w:r w:rsidR="00210519" w:rsidRPr="00EE57EC">
        <w:rPr>
          <w:rFonts w:ascii="Century Gothic" w:hAnsi="Century Gothic" w:cs="Century Gothic"/>
        </w:rPr>
        <w:t xml:space="preserve"> dei progetti Regione Lombardia, per il tramite d</w:t>
      </w:r>
      <w:r w:rsidR="00FC0E28" w:rsidRPr="00EE57EC">
        <w:rPr>
          <w:rFonts w:ascii="Century Gothic" w:hAnsi="Century Gothic" w:cs="Century Gothic"/>
        </w:rPr>
        <w:t>ella Fondazione Regionale per la Ricerca Biomedica (</w:t>
      </w:r>
      <w:r w:rsidR="00210519" w:rsidRPr="00EE57EC">
        <w:rPr>
          <w:rFonts w:ascii="Century Gothic" w:hAnsi="Century Gothic" w:cs="Century Gothic"/>
        </w:rPr>
        <w:t>FRRB</w:t>
      </w:r>
      <w:r w:rsidR="00FC0E28" w:rsidRPr="00EE57EC">
        <w:rPr>
          <w:rFonts w:ascii="Century Gothic" w:hAnsi="Century Gothic" w:cs="Century Gothic"/>
        </w:rPr>
        <w:t>)</w:t>
      </w:r>
      <w:r w:rsidR="00210519" w:rsidRPr="00EE57EC">
        <w:rPr>
          <w:rFonts w:ascii="Century Gothic" w:hAnsi="Century Gothic" w:cs="Century Gothic"/>
        </w:rPr>
        <w:t xml:space="preserve">, si avvale di un nucleo di valutazione </w:t>
      </w:r>
      <w:r w:rsidR="00731A12" w:rsidRPr="00EE57EC">
        <w:rPr>
          <w:rFonts w:ascii="Century Gothic" w:hAnsi="Century Gothic" w:cs="Century Gothic"/>
        </w:rPr>
        <w:t>compost</w:t>
      </w:r>
      <w:r w:rsidR="00F821D9" w:rsidRPr="00EE57EC">
        <w:rPr>
          <w:rFonts w:ascii="Century Gothic" w:hAnsi="Century Gothic" w:cs="Century Gothic"/>
        </w:rPr>
        <w:t>o</w:t>
      </w:r>
      <w:r w:rsidR="00731A12" w:rsidRPr="00EE57EC">
        <w:rPr>
          <w:rFonts w:ascii="Century Gothic" w:hAnsi="Century Gothic" w:cs="Century Gothic"/>
        </w:rPr>
        <w:t xml:space="preserve"> da</w:t>
      </w:r>
      <w:r w:rsidR="00210519" w:rsidRPr="00EE57EC">
        <w:rPr>
          <w:rFonts w:ascii="Century Gothic" w:hAnsi="Century Gothic" w:cs="Century Gothic"/>
        </w:rPr>
        <w:t xml:space="preserve"> tre (3) esperti indipendenti </w:t>
      </w:r>
      <w:r w:rsidR="00BE3086" w:rsidRPr="00EE57EC">
        <w:rPr>
          <w:rFonts w:ascii="Century Gothic" w:hAnsi="Century Gothic" w:cs="Century Gothic"/>
        </w:rPr>
        <w:t>di</w:t>
      </w:r>
      <w:r w:rsidR="00210519" w:rsidRPr="00EE57EC">
        <w:rPr>
          <w:rFonts w:ascii="Century Gothic" w:hAnsi="Century Gothic" w:cs="Century Gothic"/>
        </w:rPr>
        <w:t xml:space="preserve"> livello internazionale sulla base delle discipline oggetto dell’iniziativa, in coerenza con la normativa in materia di prevenzione della corruzione nella Pubblica Amministrazione (L. 190/2012) e del Piano di Prevenzione della Corruzione e della Trasparenza di Regione Lombardia 2019-2021 (DGR n. 1222 del 04/02/2019).</w:t>
      </w:r>
      <w:r w:rsidR="00F821D9" w:rsidRPr="00EE57EC">
        <w:rPr>
          <w:rFonts w:ascii="Century Gothic" w:hAnsi="Century Gothic" w:cs="Century Gothic"/>
        </w:rPr>
        <w:t xml:space="preserve"> A tale nucleo si aggiungono due componenti interni </w:t>
      </w:r>
      <w:r w:rsidR="00764C31" w:rsidRPr="00EE57EC">
        <w:rPr>
          <w:rFonts w:ascii="Century Gothic" w:hAnsi="Century Gothic" w:cs="Century Gothic"/>
        </w:rPr>
        <w:t>di cui uno di</w:t>
      </w:r>
      <w:r w:rsidR="00F821D9" w:rsidRPr="00EE57EC">
        <w:rPr>
          <w:rFonts w:ascii="Century Gothic" w:hAnsi="Century Gothic" w:cs="Century Gothic"/>
        </w:rPr>
        <w:t xml:space="preserve"> Regione Lombardia e </w:t>
      </w:r>
      <w:r w:rsidR="00764C31" w:rsidRPr="00EE57EC">
        <w:rPr>
          <w:rFonts w:ascii="Century Gothic" w:hAnsi="Century Gothic" w:cs="Century Gothic"/>
        </w:rPr>
        <w:t xml:space="preserve">uno della </w:t>
      </w:r>
      <w:r w:rsidR="00F821D9" w:rsidRPr="00EE57EC">
        <w:rPr>
          <w:rFonts w:ascii="Century Gothic" w:hAnsi="Century Gothic" w:cs="Century Gothic"/>
        </w:rPr>
        <w:t xml:space="preserve">Fondazione Regionale per la Ricerca Biomedica. </w:t>
      </w:r>
    </w:p>
    <w:p w14:paraId="45CFD428" w14:textId="014E1A32" w:rsidR="00FA7618" w:rsidRDefault="00C369DA" w:rsidP="0088493C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EE57EC">
        <w:rPr>
          <w:rFonts w:ascii="Century Gothic" w:hAnsi="Century Gothic" w:cs="Century Gothic"/>
        </w:rPr>
        <w:t>Le</w:t>
      </w:r>
      <w:r w:rsidR="0070496F" w:rsidRPr="00EE57EC">
        <w:rPr>
          <w:rFonts w:ascii="Century Gothic" w:hAnsi="Century Gothic" w:cs="Century Gothic"/>
        </w:rPr>
        <w:t xml:space="preserve"> risultanze progettuali </w:t>
      </w:r>
      <w:r w:rsidRPr="00EE57EC">
        <w:rPr>
          <w:rFonts w:ascii="Century Gothic" w:hAnsi="Century Gothic" w:cs="Century Gothic"/>
        </w:rPr>
        <w:t xml:space="preserve">saranno oggetto di analisi da parte di FRRB per il tramite del Nucleo Tecnico di Valutazione e saranno restituite a Regione Lombardia per </w:t>
      </w:r>
      <w:r w:rsidR="0058592E" w:rsidRPr="00EE57EC">
        <w:rPr>
          <w:rFonts w:ascii="Century Gothic" w:hAnsi="Century Gothic" w:cs="Century Gothic"/>
        </w:rPr>
        <w:t>consentire l’orientamento del</w:t>
      </w:r>
      <w:r w:rsidRPr="00EE57EC">
        <w:rPr>
          <w:rFonts w:ascii="Century Gothic" w:hAnsi="Century Gothic" w:cs="Century Gothic"/>
        </w:rPr>
        <w:t>le politiche pubbliche regionali</w:t>
      </w:r>
      <w:r w:rsidR="0058592E" w:rsidRPr="00EE57EC">
        <w:rPr>
          <w:rFonts w:ascii="Century Gothic" w:hAnsi="Century Gothic" w:cs="Century Gothic"/>
        </w:rPr>
        <w:t xml:space="preserve"> di settore </w:t>
      </w:r>
      <w:r w:rsidR="00FA7618" w:rsidRPr="00EE57EC">
        <w:rPr>
          <w:rFonts w:ascii="Century Gothic" w:hAnsi="Century Gothic" w:cs="Century Gothic"/>
        </w:rPr>
        <w:t>.</w:t>
      </w:r>
    </w:p>
    <w:p w14:paraId="673B8070" w14:textId="70BB2419" w:rsidR="008376C3" w:rsidRDefault="008376C3" w:rsidP="00210519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</w:p>
    <w:p w14:paraId="1AC1ABFA" w14:textId="376EC2CA" w:rsidR="008376C3" w:rsidRPr="008376C3" w:rsidRDefault="008376C3" w:rsidP="008376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eastAsiaTheme="majorEastAsia" w:hAnsi="Century Gothic" w:cstheme="majorBidi"/>
          <w:b/>
          <w:smallCaps/>
        </w:rPr>
      </w:pPr>
      <w:r w:rsidRPr="008376C3">
        <w:rPr>
          <w:rFonts w:ascii="Century Gothic" w:eastAsiaTheme="majorEastAsia" w:hAnsi="Century Gothic" w:cstheme="majorBidi"/>
          <w:b/>
          <w:smallCaps/>
        </w:rPr>
        <w:t xml:space="preserve">Erogazione del contributo </w:t>
      </w:r>
    </w:p>
    <w:p w14:paraId="12EF5151" w14:textId="77777777" w:rsidR="008376C3" w:rsidRPr="00BA0C96" w:rsidRDefault="008376C3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BA0C96">
        <w:rPr>
          <w:rFonts w:ascii="Century Gothic" w:hAnsi="Century Gothic" w:cs="Century Gothic"/>
        </w:rPr>
        <w:t>L’erogazione del contributo avverrà a titolo di saldo ai beneficiari alla presentazione dell’analisi</w:t>
      </w:r>
      <w:r>
        <w:rPr>
          <w:rFonts w:ascii="Century Gothic" w:hAnsi="Century Gothic" w:cs="Century Gothic"/>
        </w:rPr>
        <w:t>,</w:t>
      </w:r>
      <w:r w:rsidRPr="00BA0C96">
        <w:rPr>
          <w:rFonts w:ascii="Century Gothic" w:hAnsi="Century Gothic" w:cs="Century Gothic"/>
        </w:rPr>
        <w:t xml:space="preserve"> corredata dalla rendicontazione economica delle spese effettivamente sostenute e quietanzate.</w:t>
      </w:r>
    </w:p>
    <w:p w14:paraId="020F4C73" w14:textId="77777777" w:rsidR="008376C3" w:rsidRDefault="008376C3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BA0C96">
        <w:rPr>
          <w:rFonts w:ascii="Century Gothic" w:hAnsi="Century Gothic" w:cs="Century Gothic"/>
        </w:rPr>
        <w:t>Un importo pari al 40% del contributo ammesso può essere erogato a titolo di anticipo solo ai beneficiari pubblici</w:t>
      </w:r>
      <w:r>
        <w:rPr>
          <w:rFonts w:ascii="Century Gothic" w:hAnsi="Century Gothic" w:cs="Century Gothic"/>
        </w:rPr>
        <w:t>.</w:t>
      </w:r>
    </w:p>
    <w:p w14:paraId="279653D2" w14:textId="21006F4F" w:rsidR="00C369DA" w:rsidRDefault="008376C3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 w:rsidRPr="00731A12">
        <w:rPr>
          <w:rFonts w:ascii="Century Gothic" w:hAnsi="Century Gothic" w:cs="Century Gothic"/>
        </w:rPr>
        <w:t xml:space="preserve">Le liquidazioni sono effettuate a cura della Fondazione </w:t>
      </w:r>
      <w:r w:rsidR="00085828" w:rsidRPr="00731A12">
        <w:rPr>
          <w:rFonts w:ascii="Century Gothic" w:hAnsi="Century Gothic" w:cs="Century Gothic"/>
        </w:rPr>
        <w:t xml:space="preserve">Regionale </w:t>
      </w:r>
      <w:r w:rsidRPr="00731A12">
        <w:rPr>
          <w:rFonts w:ascii="Century Gothic" w:hAnsi="Century Gothic" w:cs="Century Gothic"/>
        </w:rPr>
        <w:t xml:space="preserve">per la </w:t>
      </w:r>
      <w:r w:rsidR="00085828" w:rsidRPr="00731A12">
        <w:rPr>
          <w:rFonts w:ascii="Century Gothic" w:hAnsi="Century Gothic" w:cs="Century Gothic"/>
        </w:rPr>
        <w:t>R</w:t>
      </w:r>
      <w:r w:rsidRPr="00731A12">
        <w:rPr>
          <w:rFonts w:ascii="Century Gothic" w:hAnsi="Century Gothic" w:cs="Century Gothic"/>
        </w:rPr>
        <w:t xml:space="preserve">icerca </w:t>
      </w:r>
      <w:r w:rsidR="00085828" w:rsidRPr="00731A12">
        <w:rPr>
          <w:rFonts w:ascii="Century Gothic" w:hAnsi="Century Gothic" w:cs="Century Gothic"/>
        </w:rPr>
        <w:t>B</w:t>
      </w:r>
      <w:r w:rsidRPr="00731A12">
        <w:rPr>
          <w:rFonts w:ascii="Century Gothic" w:hAnsi="Century Gothic" w:cs="Century Gothic"/>
        </w:rPr>
        <w:t xml:space="preserve">iomedica (FRRB), previa verifica della rendicontazione delle spese </w:t>
      </w:r>
      <w:r w:rsidR="00C369DA">
        <w:rPr>
          <w:rFonts w:ascii="Century Gothic" w:hAnsi="Century Gothic" w:cs="Century Gothic"/>
        </w:rPr>
        <w:t xml:space="preserve">in coerenza con i contenuti dello studio di </w:t>
      </w:r>
      <w:r w:rsidR="00085828" w:rsidRPr="00731A12">
        <w:rPr>
          <w:rFonts w:ascii="Century Gothic" w:hAnsi="Century Gothic" w:cs="Century Gothic"/>
        </w:rPr>
        <w:t>fattibilità</w:t>
      </w:r>
      <w:r w:rsidR="00C369DA">
        <w:rPr>
          <w:rFonts w:ascii="Century Gothic" w:hAnsi="Century Gothic" w:cs="Century Gothic"/>
        </w:rPr>
        <w:t xml:space="preserve">. </w:t>
      </w:r>
    </w:p>
    <w:p w14:paraId="1FF477D9" w14:textId="2180D2B2" w:rsidR="008376C3" w:rsidRPr="0035591D" w:rsidRDefault="00C369DA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 predette operazioni di liquidazione saranno effettuate in</w:t>
      </w:r>
      <w:r w:rsidR="00FA7618" w:rsidRPr="0088493C">
        <w:rPr>
          <w:rFonts w:ascii="Century Gothic" w:hAnsi="Century Gothic" w:cs="Century Gothic"/>
        </w:rPr>
        <w:t xml:space="preserve"> base a</w:t>
      </w:r>
      <w:r>
        <w:rPr>
          <w:rFonts w:ascii="Century Gothic" w:hAnsi="Century Gothic" w:cs="Century Gothic"/>
        </w:rPr>
        <w:t>d apposite</w:t>
      </w:r>
      <w:r w:rsidR="00731A12" w:rsidRPr="00215CB0">
        <w:rPr>
          <w:rFonts w:ascii="Century Gothic" w:hAnsi="Century Gothic" w:cs="Century Gothic"/>
        </w:rPr>
        <w:t xml:space="preserve"> Linee Guida di rendicontazione </w:t>
      </w:r>
      <w:r w:rsidR="00FA7618" w:rsidRPr="00215CB0">
        <w:rPr>
          <w:rFonts w:ascii="Century Gothic" w:hAnsi="Century Gothic" w:cs="Century Gothic"/>
        </w:rPr>
        <w:t xml:space="preserve"> che </w:t>
      </w:r>
      <w:r w:rsidR="00731A12" w:rsidRPr="00215CB0">
        <w:rPr>
          <w:rFonts w:ascii="Century Gothic" w:hAnsi="Century Gothic" w:cs="Century Gothic"/>
        </w:rPr>
        <w:t>verranno</w:t>
      </w:r>
      <w:r w:rsidR="00731A12" w:rsidRPr="0088493C">
        <w:rPr>
          <w:rFonts w:ascii="Century Gothic" w:hAnsi="Century Gothic" w:cs="Century Gothic"/>
        </w:rPr>
        <w:t xml:space="preserve"> </w:t>
      </w:r>
      <w:r w:rsidR="00731A12" w:rsidRPr="00215CB0">
        <w:rPr>
          <w:rFonts w:ascii="Century Gothic" w:hAnsi="Century Gothic" w:cs="Century Gothic"/>
        </w:rPr>
        <w:t>definite con successivo atto amministrativ</w:t>
      </w:r>
      <w:r w:rsidR="00FA7618" w:rsidRPr="0088493C">
        <w:rPr>
          <w:rFonts w:ascii="Century Gothic" w:hAnsi="Century Gothic" w:cs="Century Gothic"/>
        </w:rPr>
        <w:t>o</w:t>
      </w:r>
      <w:r w:rsidR="008376C3" w:rsidRPr="00731A12">
        <w:rPr>
          <w:rFonts w:ascii="Century Gothic" w:hAnsi="Century Gothic" w:cs="Century Gothic"/>
        </w:rPr>
        <w:t xml:space="preserve">. </w:t>
      </w:r>
    </w:p>
    <w:p w14:paraId="5664C3FF" w14:textId="77777777" w:rsidR="008376C3" w:rsidRPr="008376C3" w:rsidRDefault="008376C3" w:rsidP="0025663F">
      <w:pPr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Century Gothic" w:hAnsi="Century Gothic" w:cs="Century Gothic"/>
        </w:rPr>
      </w:pPr>
    </w:p>
    <w:p w14:paraId="7ED84F76" w14:textId="0792C8BD" w:rsidR="00A314DD" w:rsidRPr="00306B01" w:rsidRDefault="00A314DD" w:rsidP="008376C3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306B01">
        <w:rPr>
          <w:rFonts w:ascii="Century Gothic" w:hAnsi="Century Gothic"/>
          <w:b/>
          <w:smallCaps/>
          <w:color w:val="auto"/>
          <w:sz w:val="22"/>
          <w:szCs w:val="22"/>
        </w:rPr>
        <w:t xml:space="preserve">obblighi </w:t>
      </w:r>
      <w:r w:rsidR="00306B01">
        <w:rPr>
          <w:rFonts w:ascii="Century Gothic" w:hAnsi="Century Gothic"/>
          <w:b/>
          <w:smallCaps/>
          <w:color w:val="auto"/>
          <w:sz w:val="22"/>
          <w:szCs w:val="22"/>
        </w:rPr>
        <w:t>dei beneficiari</w:t>
      </w:r>
    </w:p>
    <w:p w14:paraId="45676579" w14:textId="77777777" w:rsidR="002D09C7" w:rsidRDefault="002D09C7" w:rsidP="002D09C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</w:rPr>
      </w:pPr>
    </w:p>
    <w:p w14:paraId="2A18A203" w14:textId="38E85DE8" w:rsidR="002D09C7" w:rsidRPr="002D09C7" w:rsidRDefault="002D09C7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</w:rPr>
      </w:pPr>
      <w:r w:rsidRPr="002D09C7">
        <w:rPr>
          <w:rFonts w:ascii="Century Gothic" w:hAnsi="Century Gothic" w:cs="Calibri"/>
        </w:rPr>
        <w:t xml:space="preserve">Ai fini della concessione ed erogazione del contributo a fondo perduto, il Soggetto beneficiario è tenuto al rispetto degli specifici obblighi di seguito riportati ed in particolare: </w:t>
      </w:r>
    </w:p>
    <w:p w14:paraId="0E0C0BCF" w14:textId="27F0F190" w:rsidR="002D09C7" w:rsidRPr="002D09C7" w:rsidRDefault="002D09C7" w:rsidP="0025663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48" w:line="276" w:lineRule="auto"/>
        <w:jc w:val="both"/>
        <w:rPr>
          <w:rFonts w:ascii="Century Gothic" w:hAnsi="Century Gothic" w:cs="Calibri"/>
        </w:rPr>
      </w:pPr>
      <w:r w:rsidRPr="002D09C7">
        <w:rPr>
          <w:rFonts w:ascii="Century Gothic" w:hAnsi="Century Gothic" w:cs="Calibri"/>
        </w:rPr>
        <w:t>al rispetto di tutte le condizioni previste nel</w:t>
      </w:r>
      <w:r>
        <w:rPr>
          <w:rFonts w:ascii="Century Gothic" w:hAnsi="Century Gothic" w:cs="Calibri"/>
        </w:rPr>
        <w:t xml:space="preserve"> bando;</w:t>
      </w:r>
    </w:p>
    <w:p w14:paraId="7F2DB8F2" w14:textId="784F451A" w:rsidR="002D09C7" w:rsidRPr="002D09C7" w:rsidRDefault="002D09C7" w:rsidP="0025663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48" w:line="276" w:lineRule="auto"/>
        <w:jc w:val="both"/>
        <w:rPr>
          <w:rFonts w:ascii="Century Gothic" w:hAnsi="Century Gothic" w:cs="Calibri"/>
        </w:rPr>
      </w:pPr>
      <w:r w:rsidRPr="002D09C7">
        <w:rPr>
          <w:rFonts w:ascii="Century Gothic" w:hAnsi="Century Gothic" w:cs="Calibri"/>
        </w:rPr>
        <w:t xml:space="preserve">a fornire, nei tempi e nei modi previsti dal bando e dagli atti conseguenti, tutta la documentazione e le informazioni eventualmente richieste; </w:t>
      </w:r>
    </w:p>
    <w:p w14:paraId="181D1753" w14:textId="3AA904BC" w:rsidR="002D09C7" w:rsidRDefault="002D09C7" w:rsidP="0025663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48" w:line="276" w:lineRule="auto"/>
        <w:jc w:val="both"/>
        <w:rPr>
          <w:rFonts w:ascii="Century Gothic" w:hAnsi="Century Gothic" w:cs="Calibri"/>
        </w:rPr>
      </w:pPr>
      <w:r w:rsidRPr="002D09C7">
        <w:rPr>
          <w:rFonts w:ascii="Century Gothic" w:hAnsi="Century Gothic" w:cs="Calibri"/>
        </w:rPr>
        <w:t>ad assicurare che le attività previste inizino e si concludano entro i termini stabiliti dal bando</w:t>
      </w:r>
      <w:r>
        <w:rPr>
          <w:rFonts w:ascii="Century Gothic" w:hAnsi="Century Gothic" w:cs="Calibri"/>
        </w:rPr>
        <w:t xml:space="preserve">; </w:t>
      </w:r>
    </w:p>
    <w:p w14:paraId="0127793E" w14:textId="31AA4939" w:rsidR="007D2B31" w:rsidRDefault="007D2B31" w:rsidP="0025663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48"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 collaborare e </w:t>
      </w:r>
      <w:r w:rsidRPr="002D09C7">
        <w:rPr>
          <w:rFonts w:ascii="Century Gothic" w:hAnsi="Century Gothic" w:cs="Calibri"/>
        </w:rPr>
        <w:t>accettare i controlli che Regione Lombardia e gli altri soggetti preposti potranno svolgere in relazione alla realizzazione del</w:t>
      </w:r>
      <w:r>
        <w:rPr>
          <w:rFonts w:ascii="Century Gothic" w:hAnsi="Century Gothic" w:cs="Calibri"/>
        </w:rPr>
        <w:t>lo studio di fattibilità;</w:t>
      </w:r>
    </w:p>
    <w:p w14:paraId="6CC7EE44" w14:textId="13784F30" w:rsidR="007D2B31" w:rsidRDefault="007D2B31" w:rsidP="0025663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48"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 conservare per un periodo di almeno 10 anni dalla data del provvedimento di erogazione </w:t>
      </w:r>
      <w:r w:rsidR="00891CB7">
        <w:rPr>
          <w:rFonts w:ascii="Century Gothic" w:hAnsi="Century Gothic" w:cs="Calibri"/>
        </w:rPr>
        <w:t>del saldo finale la docum</w:t>
      </w:r>
      <w:r w:rsidR="0060089A">
        <w:rPr>
          <w:rFonts w:ascii="Century Gothic" w:hAnsi="Century Gothic" w:cs="Calibri"/>
        </w:rPr>
        <w:t>e</w:t>
      </w:r>
      <w:r w:rsidR="00891CB7">
        <w:rPr>
          <w:rFonts w:ascii="Century Gothic" w:hAnsi="Century Gothic" w:cs="Calibri"/>
        </w:rPr>
        <w:t xml:space="preserve">ntazione attestante </w:t>
      </w:r>
      <w:r w:rsidR="0060089A">
        <w:rPr>
          <w:rFonts w:ascii="Century Gothic" w:hAnsi="Century Gothic" w:cs="Calibri"/>
        </w:rPr>
        <w:t xml:space="preserve">le spese sostenute e </w:t>
      </w:r>
      <w:r w:rsidR="00AC781E" w:rsidRPr="00AC781E">
        <w:rPr>
          <w:rFonts w:ascii="Century Gothic" w:hAnsi="Century Gothic" w:cs="Calibri"/>
        </w:rPr>
        <w:t xml:space="preserve">formalmente </w:t>
      </w:r>
      <w:r w:rsidR="0060089A" w:rsidRPr="00AC781E">
        <w:rPr>
          <w:rFonts w:ascii="Century Gothic" w:hAnsi="Century Gothic" w:cs="Calibri"/>
        </w:rPr>
        <w:t>rendicontate</w:t>
      </w:r>
      <w:r w:rsidR="00CE1311" w:rsidRPr="00AC781E">
        <w:rPr>
          <w:rFonts w:ascii="Century Gothic" w:hAnsi="Century Gothic" w:cs="Calibri"/>
        </w:rPr>
        <w:t>;</w:t>
      </w:r>
    </w:p>
    <w:p w14:paraId="5996F5F6" w14:textId="61348E53" w:rsidR="007F3D43" w:rsidRPr="00CB2359" w:rsidRDefault="007F3D43" w:rsidP="0025663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48" w:line="276" w:lineRule="auto"/>
        <w:jc w:val="both"/>
        <w:rPr>
          <w:rFonts w:ascii="Century Gothic" w:hAnsi="Century Gothic" w:cs="Calibri"/>
        </w:rPr>
      </w:pPr>
      <w:r w:rsidRPr="00CB2359">
        <w:rPr>
          <w:rFonts w:ascii="Century Gothic" w:hAnsi="Century Gothic" w:cs="Calibri" w:hint="eastAsia"/>
        </w:rPr>
        <w:t xml:space="preserve">assicurare di avere una Sede Operativa attiva in Lombardia al momento di ciascuna erogazione del </w:t>
      </w:r>
      <w:r w:rsidR="00687325">
        <w:rPr>
          <w:rFonts w:ascii="Century Gothic" w:hAnsi="Century Gothic" w:cs="Calibri"/>
        </w:rPr>
        <w:t>contributo</w:t>
      </w:r>
      <w:r w:rsidR="00CE1311" w:rsidRPr="00CE1311">
        <w:rPr>
          <w:rFonts w:ascii="Century Gothic" w:hAnsi="Century Gothic" w:cs="Calibri"/>
          <w:color w:val="FF0000"/>
        </w:rPr>
        <w:t>.</w:t>
      </w:r>
    </w:p>
    <w:p w14:paraId="0434EA69" w14:textId="14E7EF21" w:rsidR="002E6483" w:rsidRDefault="002E6483" w:rsidP="00A1336D">
      <w:pPr>
        <w:autoSpaceDE w:val="0"/>
        <w:autoSpaceDN w:val="0"/>
        <w:adjustRightInd w:val="0"/>
        <w:spacing w:after="148" w:line="240" w:lineRule="auto"/>
        <w:jc w:val="both"/>
        <w:rPr>
          <w:rFonts w:ascii="Century Gothic" w:hAnsi="Century Gothic" w:cs="Calibri"/>
        </w:rPr>
      </w:pPr>
    </w:p>
    <w:p w14:paraId="5ADEB160" w14:textId="45681EB6" w:rsidR="00A314DD" w:rsidRPr="008A7020" w:rsidRDefault="00A314DD" w:rsidP="008376C3">
      <w:pPr>
        <w:pStyle w:val="Titolo1"/>
        <w:numPr>
          <w:ilvl w:val="0"/>
          <w:numId w:val="12"/>
        </w:numPr>
        <w:spacing w:before="120" w:line="276" w:lineRule="auto"/>
        <w:jc w:val="both"/>
        <w:rPr>
          <w:rFonts w:ascii="Century Gothic" w:hAnsi="Century Gothic"/>
          <w:b/>
          <w:smallCaps/>
          <w:color w:val="auto"/>
          <w:sz w:val="22"/>
          <w:szCs w:val="22"/>
        </w:rPr>
      </w:pPr>
      <w:bookmarkStart w:id="1" w:name="_Hlk34055842"/>
      <w:r w:rsidRPr="008A7020">
        <w:rPr>
          <w:rFonts w:ascii="Century Gothic" w:hAnsi="Century Gothic"/>
          <w:b/>
          <w:smallCaps/>
          <w:color w:val="auto"/>
          <w:sz w:val="22"/>
          <w:szCs w:val="22"/>
        </w:rPr>
        <w:t xml:space="preserve">Obblighi </w:t>
      </w:r>
      <w:r w:rsidR="00712C02" w:rsidRPr="008A7020">
        <w:rPr>
          <w:rFonts w:ascii="Century Gothic" w:hAnsi="Century Gothic"/>
          <w:b/>
          <w:smallCaps/>
          <w:color w:val="auto"/>
          <w:sz w:val="22"/>
          <w:szCs w:val="22"/>
        </w:rPr>
        <w:t xml:space="preserve">specifici </w:t>
      </w:r>
      <w:r w:rsidRPr="008A7020">
        <w:rPr>
          <w:rFonts w:ascii="Century Gothic" w:hAnsi="Century Gothic"/>
          <w:b/>
          <w:smallCaps/>
          <w:color w:val="auto"/>
          <w:sz w:val="22"/>
          <w:szCs w:val="22"/>
        </w:rPr>
        <w:t>in attuazione della Legge 4 agosto 2017, n.124 - articolo 1, commi 125-129</w:t>
      </w:r>
    </w:p>
    <w:bookmarkEnd w:id="1"/>
    <w:p w14:paraId="4FB46A11" w14:textId="0A0B01CE" w:rsidR="00A314DD" w:rsidRPr="00F41705" w:rsidRDefault="00A314DD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F41705">
        <w:rPr>
          <w:rFonts w:ascii="Century Gothic" w:hAnsi="Century Gothic" w:cs="Century Gothic"/>
          <w:color w:val="000000"/>
        </w:rPr>
        <w:t>La Legge 4 agosto 2017, n.124 - articolo 1, commi 125-129 c.d. " legge annuale per il mercato e la concorrenza” ha introdotto una serie di obblighi di pubblicità e trasparenza a carico di enti senza scopo di lucro e imprese che ricevano sovvenzioni, contributi, incarichi retribuiti e comunque ai vantaggi economici di qualunque genere per un importo superiore a 10.000,</w:t>
      </w:r>
      <w:r w:rsidRPr="00AC781E">
        <w:rPr>
          <w:rFonts w:ascii="Century Gothic" w:hAnsi="Century Gothic" w:cs="Century Gothic"/>
        </w:rPr>
        <w:t>00</w:t>
      </w:r>
      <w:r w:rsidR="00AC781E">
        <w:rPr>
          <w:rFonts w:ascii="Century Gothic" w:hAnsi="Century Gothic" w:cs="Century Gothic"/>
        </w:rPr>
        <w:t xml:space="preserve"> </w:t>
      </w:r>
      <w:r w:rsidR="00AC781E" w:rsidRPr="00AC781E">
        <w:rPr>
          <w:rFonts w:ascii="Century Gothic" w:hAnsi="Century Gothic" w:cs="Century Gothic"/>
        </w:rPr>
        <w:t>euro</w:t>
      </w:r>
      <w:r w:rsidR="00BE3086" w:rsidRPr="00AC781E">
        <w:rPr>
          <w:rFonts w:ascii="Century Gothic" w:hAnsi="Century Gothic" w:cs="Century Gothic"/>
        </w:rPr>
        <w:t xml:space="preserve"> </w:t>
      </w:r>
      <w:r w:rsidRPr="00F41705">
        <w:rPr>
          <w:rFonts w:ascii="Century Gothic" w:hAnsi="Century Gothic" w:cs="Century Gothic"/>
          <w:color w:val="000000"/>
        </w:rPr>
        <w:t>da pubbliche amministrazioni e soggetti di cui all’articolo 2</w:t>
      </w:r>
      <w:r w:rsidRPr="00F41705">
        <w:rPr>
          <w:rFonts w:ascii="Cambria Math" w:hAnsi="Cambria Math" w:cs="Cambria Math"/>
          <w:color w:val="000000"/>
        </w:rPr>
        <w:t>‐</w:t>
      </w:r>
      <w:r w:rsidRPr="00F41705">
        <w:rPr>
          <w:rFonts w:ascii="Century Gothic" w:hAnsi="Century Gothic" w:cs="Century Gothic"/>
          <w:color w:val="000000"/>
        </w:rPr>
        <w:t>bis del decreto legislativo 14 marzo 2013, n. 334.</w:t>
      </w:r>
    </w:p>
    <w:p w14:paraId="4547620B" w14:textId="77777777" w:rsidR="00F41705" w:rsidRPr="00F41705" w:rsidRDefault="00F41705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</w:p>
    <w:p w14:paraId="172E220F" w14:textId="4DBE8662" w:rsidR="00A314DD" w:rsidRPr="00F41705" w:rsidRDefault="00A314DD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F41705">
        <w:rPr>
          <w:rFonts w:ascii="Century Gothic" w:hAnsi="Century Gothic" w:cs="Century Gothic"/>
          <w:color w:val="000000"/>
        </w:rPr>
        <w:t>In</w:t>
      </w:r>
      <w:r w:rsidR="007D4A18">
        <w:rPr>
          <w:rFonts w:ascii="Century Gothic" w:hAnsi="Century Gothic" w:cs="Century Gothic"/>
          <w:color w:val="000000"/>
        </w:rPr>
        <w:t xml:space="preserve"> </w:t>
      </w:r>
      <w:r w:rsidRPr="00F41705">
        <w:rPr>
          <w:rFonts w:ascii="Century Gothic" w:hAnsi="Century Gothic" w:cs="Century Gothic"/>
          <w:color w:val="000000"/>
        </w:rPr>
        <w:t>particolar</w:t>
      </w:r>
      <w:r w:rsidRPr="00A16776">
        <w:rPr>
          <w:rFonts w:ascii="Century Gothic" w:hAnsi="Century Gothic" w:cs="Century Gothic"/>
        </w:rPr>
        <w:t>e</w:t>
      </w:r>
      <w:r w:rsidR="00BE3086" w:rsidRPr="00A16776">
        <w:rPr>
          <w:rFonts w:ascii="Century Gothic" w:hAnsi="Century Gothic" w:cs="Century Gothic"/>
        </w:rPr>
        <w:t>,</w:t>
      </w:r>
      <w:r w:rsidRPr="00A16776">
        <w:rPr>
          <w:rFonts w:ascii="Century Gothic" w:hAnsi="Century Gothic" w:cs="Century Gothic"/>
        </w:rPr>
        <w:t xml:space="preserve"> </w:t>
      </w:r>
      <w:r w:rsidRPr="00F41705">
        <w:rPr>
          <w:rFonts w:ascii="Century Gothic" w:hAnsi="Century Gothic" w:cs="Century Gothic"/>
          <w:color w:val="000000"/>
        </w:rPr>
        <w:t>le imprese sono tenute ad indicare gli importi ricevuti nella nota integrativa del bilancio di esercizio e nella nota integrativa dell’eventuale bilancio consolidato.</w:t>
      </w:r>
    </w:p>
    <w:p w14:paraId="41092E94" w14:textId="77777777" w:rsidR="00F41705" w:rsidRDefault="00F41705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</w:p>
    <w:p w14:paraId="46C33E71" w14:textId="682A7CF8" w:rsidR="00A314DD" w:rsidRPr="00F41705" w:rsidRDefault="00A314DD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F41705">
        <w:rPr>
          <w:rFonts w:ascii="Century Gothic" w:hAnsi="Century Gothic" w:cs="Century Gothic"/>
          <w:color w:val="000000"/>
        </w:rPr>
        <w:lastRenderedPageBreak/>
        <w:t>L’inosservanza di tale adempimento, secondo quanto chiarito dal Consiglio di Stato nel parere 1449/2018, comporta, esclusivamente per le imprese, l’obbligo di restituzione ai soggetti eroganti delle somme ricevute.</w:t>
      </w:r>
    </w:p>
    <w:p w14:paraId="357CAD21" w14:textId="0B0AACEC" w:rsidR="00A314DD" w:rsidRDefault="00A314DD" w:rsidP="00A314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</w:rPr>
      </w:pPr>
    </w:p>
    <w:p w14:paraId="7813CA0E" w14:textId="7CDF199D" w:rsidR="0009717F" w:rsidRPr="007F3D43" w:rsidRDefault="0009717F" w:rsidP="008376C3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7F3D43">
        <w:rPr>
          <w:rFonts w:ascii="Century Gothic" w:hAnsi="Century Gothic"/>
          <w:b/>
          <w:smallCaps/>
          <w:color w:val="auto"/>
          <w:sz w:val="22"/>
          <w:szCs w:val="22"/>
        </w:rPr>
        <w:t>decadenze</w:t>
      </w:r>
    </w:p>
    <w:p w14:paraId="5B67F193" w14:textId="2CC6A783" w:rsidR="0021151F" w:rsidRPr="0021151F" w:rsidRDefault="0021151F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21151F">
        <w:rPr>
          <w:rFonts w:ascii="Century Gothic" w:hAnsi="Century Gothic" w:cs="Century Gothic"/>
          <w:color w:val="000000"/>
        </w:rPr>
        <w:t xml:space="preserve">Con provvedimento del Responsabile del procedimento, il progetto è dichiarato decaduto dal contributo nei seguenti casi: </w:t>
      </w:r>
    </w:p>
    <w:p w14:paraId="3DAB79DB" w14:textId="58B90D64" w:rsidR="0021151F" w:rsidRPr="0021151F" w:rsidRDefault="0021151F" w:rsidP="0025663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50" w:line="276" w:lineRule="auto"/>
        <w:jc w:val="both"/>
        <w:rPr>
          <w:rFonts w:ascii="Century Gothic" w:hAnsi="Century Gothic" w:cs="Century Gothic"/>
          <w:color w:val="000000"/>
        </w:rPr>
      </w:pPr>
      <w:r w:rsidRPr="0021151F">
        <w:rPr>
          <w:rFonts w:ascii="Century Gothic" w:hAnsi="Century Gothic" w:cs="Century Gothic"/>
          <w:color w:val="000000"/>
        </w:rPr>
        <w:t>rinuncia del beneficiario al contributo concesso e/o alla realizzazione del</w:t>
      </w:r>
      <w:r>
        <w:rPr>
          <w:rFonts w:ascii="Century Gothic" w:hAnsi="Century Gothic" w:cs="Century Gothic"/>
          <w:color w:val="000000"/>
        </w:rPr>
        <w:t xml:space="preserve">lo studio di fattibilità; </w:t>
      </w:r>
    </w:p>
    <w:p w14:paraId="709B0B01" w14:textId="30F95B3B" w:rsidR="0021151F" w:rsidRPr="00D56CC7" w:rsidRDefault="0021151F" w:rsidP="0025663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trike/>
          <w:color w:val="000000"/>
        </w:rPr>
      </w:pPr>
      <w:r w:rsidRPr="00D56CC7">
        <w:rPr>
          <w:rFonts w:ascii="Century Gothic" w:hAnsi="Century Gothic" w:cs="Century Gothic"/>
          <w:color w:val="000000"/>
        </w:rPr>
        <w:t xml:space="preserve">realizzazione non coerente, nel contenuto e nei risultati conseguiti, al progetto approvato ed alle dichiarazioni rese; </w:t>
      </w:r>
    </w:p>
    <w:p w14:paraId="05FFCC46" w14:textId="4E43995B" w:rsidR="0021151F" w:rsidRPr="0021151F" w:rsidRDefault="0021151F" w:rsidP="0025663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21151F">
        <w:rPr>
          <w:rFonts w:ascii="Century Gothic" w:hAnsi="Century Gothic" w:cs="Century Gothic"/>
          <w:color w:val="000000"/>
        </w:rPr>
        <w:t>mancato rispetto degli obblighi di cui al punto 10 e 11 senza adeguata motivazione o informativa al Responsabile del procedimento</w:t>
      </w:r>
      <w:r w:rsidR="00142D19">
        <w:rPr>
          <w:rFonts w:ascii="Century Gothic" w:hAnsi="Century Gothic" w:cs="Century Gothic"/>
          <w:color w:val="000000"/>
        </w:rPr>
        <w:t>;</w:t>
      </w:r>
      <w:r w:rsidRPr="0021151F">
        <w:rPr>
          <w:rFonts w:ascii="Century Gothic" w:hAnsi="Century Gothic" w:cs="Century Gothic"/>
          <w:color w:val="000000"/>
        </w:rPr>
        <w:t xml:space="preserve"> </w:t>
      </w:r>
    </w:p>
    <w:p w14:paraId="6094220D" w14:textId="68509468" w:rsidR="0021151F" w:rsidRDefault="0021151F" w:rsidP="0025663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7F3D43">
        <w:rPr>
          <w:rFonts w:ascii="Century Gothic" w:hAnsi="Century Gothic" w:cs="Century Gothic"/>
          <w:color w:val="000000"/>
        </w:rPr>
        <w:t>assenza del possesso della sede operativa attiva in Lombardia</w:t>
      </w:r>
      <w:r w:rsidR="00142D19">
        <w:rPr>
          <w:rFonts w:ascii="Century Gothic" w:hAnsi="Century Gothic" w:cs="Century Gothic"/>
          <w:color w:val="000000"/>
        </w:rPr>
        <w:t xml:space="preserve"> come previsto al punto 8</w:t>
      </w:r>
      <w:r w:rsidR="00E452B7">
        <w:rPr>
          <w:rFonts w:ascii="Century Gothic" w:hAnsi="Century Gothic" w:cs="Century Gothic"/>
          <w:color w:val="000000"/>
        </w:rPr>
        <w:t xml:space="preserve"> </w:t>
      </w:r>
      <w:r w:rsidRPr="0021151F">
        <w:rPr>
          <w:rFonts w:ascii="Century Gothic" w:hAnsi="Century Gothic" w:cs="Century Gothic"/>
          <w:color w:val="000000"/>
        </w:rPr>
        <w:t>(salvo per gli Organismi di ricerca con sede extra-regione che concorrono alla realizzazione dello studio per un importo non superiore al 15% dell’investimento)</w:t>
      </w:r>
      <w:r w:rsidR="00024674">
        <w:rPr>
          <w:rFonts w:ascii="Century Gothic" w:hAnsi="Century Gothic" w:cs="Century Gothic"/>
          <w:color w:val="000000"/>
        </w:rPr>
        <w:t>;</w:t>
      </w:r>
      <w:r w:rsidRPr="0021151F">
        <w:rPr>
          <w:rFonts w:ascii="Century Gothic" w:hAnsi="Century Gothic" w:cs="Century Gothic"/>
          <w:color w:val="000000"/>
        </w:rPr>
        <w:t xml:space="preserve"> </w:t>
      </w:r>
    </w:p>
    <w:p w14:paraId="03287666" w14:textId="0FC39B42" w:rsidR="0021151F" w:rsidRPr="0021151F" w:rsidRDefault="0021151F" w:rsidP="0025663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perdita de</w:t>
      </w:r>
      <w:r w:rsidR="007D4A18">
        <w:rPr>
          <w:rFonts w:ascii="Century Gothic" w:hAnsi="Century Gothic" w:cs="Century Gothic"/>
          <w:color w:val="000000"/>
        </w:rPr>
        <w:t>i</w:t>
      </w:r>
      <w:r>
        <w:rPr>
          <w:rFonts w:ascii="Century Gothic" w:hAnsi="Century Gothic" w:cs="Century Gothic"/>
          <w:color w:val="000000"/>
        </w:rPr>
        <w:t xml:space="preserve"> requisiti di cui al punto </w:t>
      </w:r>
      <w:r w:rsidR="00142D19">
        <w:rPr>
          <w:rFonts w:ascii="Century Gothic" w:hAnsi="Century Gothic" w:cs="Century Gothic"/>
          <w:color w:val="000000"/>
        </w:rPr>
        <w:t xml:space="preserve">8 (assenza difficoltà, </w:t>
      </w:r>
      <w:r w:rsidR="00142D19" w:rsidRPr="00E1295C">
        <w:rPr>
          <w:rFonts w:ascii="Century Gothic" w:hAnsi="Century Gothic" w:cs="Century Gothic"/>
        </w:rPr>
        <w:t>di non essere sottoposti a qualsivoglia procedura concorsuale prevista dal R.D. n. 267/1942</w:t>
      </w:r>
      <w:r w:rsidR="00142D19">
        <w:rPr>
          <w:rFonts w:ascii="Century Gothic" w:hAnsi="Century Gothic" w:cs="Century Gothic"/>
        </w:rPr>
        <w:t xml:space="preserve">, </w:t>
      </w:r>
      <w:r w:rsidR="00142D19" w:rsidRPr="00E1295C">
        <w:rPr>
          <w:rFonts w:ascii="Century Gothic" w:hAnsi="Century Gothic" w:cs="Century Gothic"/>
        </w:rPr>
        <w:t xml:space="preserve">di non essere destinatari di ingiunzioni di recupero per effetto di una decisione di recupero adottata dalla Commissione </w:t>
      </w:r>
      <w:r w:rsidR="000C119E">
        <w:rPr>
          <w:rFonts w:ascii="Century Gothic" w:hAnsi="Century Gothic" w:cs="Century Gothic"/>
        </w:rPr>
        <w:t>E</w:t>
      </w:r>
      <w:r w:rsidR="00142D19" w:rsidRPr="00E1295C">
        <w:rPr>
          <w:rFonts w:ascii="Century Gothic" w:hAnsi="Century Gothic" w:cs="Century Gothic"/>
        </w:rPr>
        <w:t>uropea</w:t>
      </w:r>
      <w:r w:rsidR="00142D19">
        <w:rPr>
          <w:rFonts w:ascii="Century Gothic" w:hAnsi="Century Gothic" w:cs="Century Gothic"/>
        </w:rPr>
        <w:t>)</w:t>
      </w:r>
      <w:r w:rsidR="00024674">
        <w:rPr>
          <w:rFonts w:ascii="Century Gothic" w:hAnsi="Century Gothic" w:cs="Century Gothic"/>
        </w:rPr>
        <w:t>;</w:t>
      </w:r>
    </w:p>
    <w:p w14:paraId="757CC7AD" w14:textId="00DF4562" w:rsidR="0021151F" w:rsidRPr="007F3D43" w:rsidRDefault="0021151F" w:rsidP="0025663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  <w:r w:rsidRPr="007F3D43">
        <w:rPr>
          <w:rFonts w:ascii="Century Gothic" w:hAnsi="Century Gothic"/>
        </w:rPr>
        <w:t>rinuncia della struttura sanitaria che mette a disposizione le informazioni necessarie alla simulazione</w:t>
      </w:r>
      <w:r w:rsidR="00024674">
        <w:rPr>
          <w:rFonts w:ascii="Century Gothic" w:hAnsi="Century Gothic"/>
        </w:rPr>
        <w:t>.</w:t>
      </w:r>
      <w:r w:rsidRPr="007F3D43">
        <w:rPr>
          <w:rFonts w:ascii="Century Gothic" w:hAnsi="Century Gothic"/>
        </w:rPr>
        <w:t xml:space="preserve"> </w:t>
      </w:r>
    </w:p>
    <w:p w14:paraId="4F053893" w14:textId="77777777" w:rsidR="0021151F" w:rsidRPr="00BA0C96" w:rsidRDefault="0021151F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</w:rPr>
      </w:pPr>
    </w:p>
    <w:p w14:paraId="76D55491" w14:textId="31B1F07B" w:rsidR="0021151F" w:rsidRDefault="0021151F" w:rsidP="002566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7F3D43">
        <w:rPr>
          <w:rFonts w:ascii="Century Gothic" w:hAnsi="Century Gothic" w:cs="Century Gothic"/>
          <w:color w:val="000000"/>
        </w:rPr>
        <w:t>In caso di decadenza o rinuncia e</w:t>
      </w:r>
      <w:r w:rsidR="00024674">
        <w:rPr>
          <w:rFonts w:ascii="Century Gothic" w:hAnsi="Century Gothic" w:cs="Century Gothic"/>
          <w:color w:val="000000"/>
        </w:rPr>
        <w:t>,</w:t>
      </w:r>
      <w:r w:rsidRPr="007F3D43">
        <w:rPr>
          <w:rFonts w:ascii="Century Gothic" w:hAnsi="Century Gothic" w:cs="Century Gothic"/>
          <w:color w:val="000000"/>
        </w:rPr>
        <w:t xml:space="preserve"> qualora sia già stato erogato il contributo, in base a quanto disposto dall’art. 9 </w:t>
      </w:r>
      <w:r w:rsidRPr="007F3D43">
        <w:rPr>
          <w:rFonts w:ascii="Century Gothic" w:hAnsi="Century Gothic" w:cs="Century Gothic"/>
          <w:i/>
          <w:iCs/>
          <w:color w:val="000000"/>
        </w:rPr>
        <w:t>“revoca dei benefici e sanzioni”</w:t>
      </w:r>
      <w:r w:rsidRPr="007F3D43">
        <w:rPr>
          <w:rFonts w:ascii="Century Gothic" w:hAnsi="Century Gothic" w:cs="Century Gothic"/>
          <w:color w:val="000000"/>
        </w:rPr>
        <w:t xml:space="preserve"> del </w:t>
      </w:r>
      <w:r w:rsidR="00E452B7" w:rsidRPr="007F3D43">
        <w:rPr>
          <w:rFonts w:ascii="Century Gothic" w:hAnsi="Century Gothic" w:cs="Century Gothic"/>
          <w:color w:val="000000"/>
        </w:rPr>
        <w:t>DLGS</w:t>
      </w:r>
      <w:r w:rsidRPr="007F3D43">
        <w:rPr>
          <w:rFonts w:ascii="Century Gothic" w:hAnsi="Century Gothic" w:cs="Century Gothic"/>
          <w:color w:val="000000"/>
        </w:rPr>
        <w:t xml:space="preserve"> n. 123/1998 (che dispone che in caso di assenza di uno o più requisiti, ovvero di documentazione incompleta o irregolare, per fatti comunque imputabili al richiedente e non sanabili), il Responsabile del procedimento competente provvede alla revoca degli interventi e i beneficiari dovranno restituire le somme ricevute, aumentate degli interessi legali maturati a partire dalla data di erogazione del contributo. Le modalità e tempistica di restituzione saranno definit</w:t>
      </w:r>
      <w:r w:rsidR="00024674">
        <w:rPr>
          <w:rFonts w:ascii="Century Gothic" w:hAnsi="Century Gothic" w:cs="Century Gothic"/>
          <w:color w:val="000000"/>
        </w:rPr>
        <w:t>e</w:t>
      </w:r>
      <w:r w:rsidRPr="007F3D43">
        <w:rPr>
          <w:rFonts w:ascii="Century Gothic" w:hAnsi="Century Gothic" w:cs="Century Gothic"/>
          <w:color w:val="000000"/>
        </w:rPr>
        <w:t xml:space="preserve"> nel provvedimento del </w:t>
      </w:r>
      <w:r w:rsidR="00024674">
        <w:rPr>
          <w:rFonts w:ascii="Century Gothic" w:hAnsi="Century Gothic" w:cs="Century Gothic"/>
          <w:color w:val="000000"/>
        </w:rPr>
        <w:t>R</w:t>
      </w:r>
      <w:r w:rsidRPr="007F3D43">
        <w:rPr>
          <w:rFonts w:ascii="Century Gothic" w:hAnsi="Century Gothic" w:cs="Century Gothic"/>
          <w:color w:val="000000"/>
        </w:rPr>
        <w:t>esponsabile del procedimento.</w:t>
      </w:r>
    </w:p>
    <w:p w14:paraId="12BADFCD" w14:textId="26287F23" w:rsidR="0021151F" w:rsidRDefault="0021151F" w:rsidP="002115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</w:p>
    <w:p w14:paraId="26128824" w14:textId="4B578846" w:rsidR="003B74BD" w:rsidRPr="008A7020" w:rsidRDefault="003B74BD" w:rsidP="008376C3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8A7020">
        <w:rPr>
          <w:rFonts w:ascii="Century Gothic" w:hAnsi="Century Gothic"/>
          <w:b/>
          <w:smallCaps/>
          <w:color w:val="auto"/>
          <w:sz w:val="22"/>
          <w:szCs w:val="22"/>
        </w:rPr>
        <w:t xml:space="preserve">Ispezioni e controlli </w:t>
      </w:r>
    </w:p>
    <w:p w14:paraId="1CD7FC15" w14:textId="0C475FF1" w:rsidR="00A41AC8" w:rsidRDefault="003B74BD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6364A0">
        <w:rPr>
          <w:rFonts w:ascii="Century Gothic" w:hAnsi="Century Gothic" w:cs="Century Gothic"/>
          <w:color w:val="000000"/>
        </w:rPr>
        <w:t>Regione Lombardia effettuerà controlli sui progetti finanziati e</w:t>
      </w:r>
      <w:r w:rsidR="00024674">
        <w:rPr>
          <w:rFonts w:ascii="Century Gothic" w:hAnsi="Century Gothic" w:cs="Century Gothic"/>
          <w:color w:val="000000"/>
        </w:rPr>
        <w:t>,</w:t>
      </w:r>
      <w:r w:rsidRPr="006364A0">
        <w:rPr>
          <w:rFonts w:ascii="Century Gothic" w:hAnsi="Century Gothic" w:cs="Century Gothic"/>
          <w:color w:val="000000"/>
        </w:rPr>
        <w:t xml:space="preserve"> </w:t>
      </w:r>
      <w:r w:rsidR="00D56CC7">
        <w:rPr>
          <w:rFonts w:ascii="Century Gothic" w:hAnsi="Century Gothic" w:cs="Century Gothic"/>
          <w:color w:val="000000"/>
        </w:rPr>
        <w:t>ove necessario</w:t>
      </w:r>
      <w:r w:rsidR="00024674">
        <w:rPr>
          <w:rFonts w:ascii="Century Gothic" w:hAnsi="Century Gothic" w:cs="Century Gothic"/>
          <w:color w:val="000000"/>
        </w:rPr>
        <w:t>,</w:t>
      </w:r>
      <w:r w:rsidR="00D56CC7">
        <w:rPr>
          <w:rFonts w:ascii="Century Gothic" w:hAnsi="Century Gothic" w:cs="Century Gothic"/>
          <w:color w:val="000000"/>
        </w:rPr>
        <w:t xml:space="preserve"> </w:t>
      </w:r>
      <w:r w:rsidRPr="00D56CC7">
        <w:rPr>
          <w:rFonts w:ascii="Century Gothic" w:hAnsi="Century Gothic" w:cs="Century Gothic"/>
          <w:color w:val="000000"/>
        </w:rPr>
        <w:t>ispezioni presso la sede del soggetto beneficiario e dei soggetti che compongono l’aggregazione allo scopo di verificare, il rispetto</w:t>
      </w:r>
      <w:r w:rsidRPr="006364A0">
        <w:rPr>
          <w:rFonts w:ascii="Century Gothic" w:hAnsi="Century Gothic" w:cs="Century Gothic"/>
          <w:color w:val="000000"/>
        </w:rPr>
        <w:t xml:space="preserve"> degli obblighi previsti dal bando e la veridicità delle dichiarazioni e informazioni prodotte.</w:t>
      </w:r>
      <w:r w:rsidR="00687325" w:rsidRPr="00687325">
        <w:rPr>
          <w:rFonts w:ascii="Century Gothic" w:hAnsi="Century Gothic" w:cs="Calibri"/>
          <w:b/>
          <w:bCs/>
          <w:highlight w:val="yellow"/>
        </w:rPr>
        <w:t xml:space="preserve"> </w:t>
      </w:r>
    </w:p>
    <w:p w14:paraId="0BA4748A" w14:textId="77777777" w:rsidR="008A7020" w:rsidRPr="006364A0" w:rsidRDefault="008A7020" w:rsidP="0025663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</w:p>
    <w:p w14:paraId="41F71914" w14:textId="57757AEF" w:rsidR="003B74BD" w:rsidRPr="008A7020" w:rsidRDefault="003B74BD" w:rsidP="008376C3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8A7020">
        <w:rPr>
          <w:rFonts w:ascii="Century Gothic" w:hAnsi="Century Gothic"/>
          <w:b/>
          <w:smallCaps/>
          <w:color w:val="auto"/>
          <w:sz w:val="22"/>
          <w:szCs w:val="22"/>
        </w:rPr>
        <w:t xml:space="preserve">Trattamento dati personali </w:t>
      </w:r>
    </w:p>
    <w:p w14:paraId="3F89F440" w14:textId="129834DC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>Ai sensi del Codice in materia di protezione dei dati personali (art. 13 del Regolamento UE n. 2016/679 (di seguito “GDPR 2016/679”), recante disposizioni a tutela delle persone e di altri soggetti rispetto al trattamento dei dati personali, i dati acquisiti in esecuzione del</w:t>
      </w:r>
      <w:r w:rsidRPr="006364A0">
        <w:rPr>
          <w:rFonts w:ascii="Century Gothic" w:hAnsi="Century Gothic" w:cs="Century Gothic"/>
          <w:color w:val="000000"/>
        </w:rPr>
        <w:t xml:space="preserve"> </w:t>
      </w:r>
      <w:r w:rsidRPr="003B74BD">
        <w:rPr>
          <w:rFonts w:ascii="Century Gothic" w:hAnsi="Century Gothic" w:cs="Century Gothic"/>
          <w:color w:val="000000"/>
        </w:rPr>
        <w:lastRenderedPageBreak/>
        <w:t xml:space="preserve">presente </w:t>
      </w:r>
      <w:r w:rsidRPr="006364A0">
        <w:rPr>
          <w:rFonts w:ascii="Century Gothic" w:hAnsi="Century Gothic" w:cs="Century Gothic"/>
          <w:color w:val="000000"/>
        </w:rPr>
        <w:t xml:space="preserve">bando </w:t>
      </w:r>
      <w:r w:rsidRPr="003B74BD">
        <w:rPr>
          <w:rFonts w:ascii="Century Gothic" w:hAnsi="Century Gothic" w:cs="Century Gothic"/>
          <w:color w:val="000000"/>
        </w:rPr>
        <w:t xml:space="preserve"> saranno trattati con modalità manuale e informatica e saranno utilizzati esclusivamente per le finalità relative al Procedimento Amministrativo per il quale essi vengono comunicati, secondo le modalità previste dalle leggi e dai regolamenti vigenti. </w:t>
      </w:r>
    </w:p>
    <w:p w14:paraId="2A6C08E1" w14:textId="77777777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 xml:space="preserve">Secondo la citata normativa, tale trattamento sarà improntato ai principi di correttezza, liceità, necessità, pertinenza, tutelando la sua riservatezza e i suoi diritti cosi come previsto dal Regolamento. Ai sensi dell’art. 13 del Regolamento, si forniscono le seguenti informazioni. </w:t>
      </w:r>
    </w:p>
    <w:p w14:paraId="0D9D5A1C" w14:textId="77777777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 xml:space="preserve">Finalità del trattamento: I dati personali (dati anagrafici) raccolti saranno trattati, in base alla normativa vigente, esclusivamente per le finalità di cui al presente procedimento. </w:t>
      </w:r>
    </w:p>
    <w:p w14:paraId="6896AAC1" w14:textId="77777777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 xml:space="preserve">Modalità del trattamento dei dati: 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 </w:t>
      </w:r>
    </w:p>
    <w:p w14:paraId="77218BFF" w14:textId="2BD25D87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 xml:space="preserve">Titolare del trattamento è Regione Lombardia, nella persona del suo Presidente pro-tempore, con sede in Milano, Piazza Città di Lombardia, 1. </w:t>
      </w:r>
    </w:p>
    <w:p w14:paraId="5D04A654" w14:textId="77777777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 xml:space="preserve">Responsabile della Protezione dei dati (RPD): Il Responsabile della Protezione dei dati (RPD) è contattabile al seguente indirizzo mail: rpd@regione.lombardia.it. </w:t>
      </w:r>
    </w:p>
    <w:p w14:paraId="166DC58D" w14:textId="04727DD0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>Comunicazione e diffusione dei dati personali: I Suoi dati</w:t>
      </w:r>
      <w:r w:rsidR="00AC781E">
        <w:rPr>
          <w:rFonts w:ascii="Century Gothic" w:hAnsi="Century Gothic" w:cs="Century Gothic"/>
          <w:color w:val="000000"/>
        </w:rPr>
        <w:t xml:space="preserve"> </w:t>
      </w:r>
      <w:r w:rsidRPr="003B74BD">
        <w:rPr>
          <w:rFonts w:ascii="Century Gothic" w:hAnsi="Century Gothic" w:cs="Century Gothic"/>
          <w:color w:val="000000"/>
        </w:rPr>
        <w:t>inoltre vengono comunicati a soggetti terzi (</w:t>
      </w:r>
      <w:r w:rsidR="006364A0" w:rsidRPr="006364A0">
        <w:rPr>
          <w:rFonts w:ascii="Century Gothic" w:hAnsi="Century Gothic" w:cs="Century Gothic"/>
          <w:color w:val="000000"/>
        </w:rPr>
        <w:t xml:space="preserve">Fondazione </w:t>
      </w:r>
      <w:r w:rsidR="00024674">
        <w:rPr>
          <w:rFonts w:ascii="Century Gothic" w:hAnsi="Century Gothic" w:cs="Century Gothic"/>
          <w:color w:val="000000"/>
        </w:rPr>
        <w:t>R</w:t>
      </w:r>
      <w:r w:rsidR="006364A0" w:rsidRPr="006364A0">
        <w:rPr>
          <w:rFonts w:ascii="Century Gothic" w:hAnsi="Century Gothic" w:cs="Century Gothic"/>
          <w:color w:val="000000"/>
        </w:rPr>
        <w:t xml:space="preserve">egionale per la </w:t>
      </w:r>
      <w:r w:rsidR="00024674">
        <w:rPr>
          <w:rFonts w:ascii="Century Gothic" w:hAnsi="Century Gothic" w:cs="Century Gothic"/>
          <w:color w:val="000000"/>
        </w:rPr>
        <w:t>R</w:t>
      </w:r>
      <w:r w:rsidR="006364A0" w:rsidRPr="006364A0">
        <w:rPr>
          <w:rFonts w:ascii="Century Gothic" w:hAnsi="Century Gothic" w:cs="Century Gothic"/>
          <w:color w:val="000000"/>
        </w:rPr>
        <w:t xml:space="preserve">icerca </w:t>
      </w:r>
      <w:r w:rsidR="00024674">
        <w:rPr>
          <w:rFonts w:ascii="Century Gothic" w:hAnsi="Century Gothic" w:cs="Century Gothic"/>
          <w:color w:val="000000"/>
        </w:rPr>
        <w:t>B</w:t>
      </w:r>
      <w:r w:rsidR="006364A0" w:rsidRPr="006364A0">
        <w:rPr>
          <w:rFonts w:ascii="Century Gothic" w:hAnsi="Century Gothic" w:cs="Century Gothic"/>
          <w:color w:val="000000"/>
        </w:rPr>
        <w:t>iomedica)</w:t>
      </w:r>
      <w:r w:rsidRPr="003B74BD">
        <w:rPr>
          <w:rFonts w:ascii="Century Gothic" w:hAnsi="Century Gothic" w:cs="Century Gothic"/>
          <w:color w:val="000000"/>
        </w:rPr>
        <w:t xml:space="preserve">, in qualità di Responsabili del Trattamento, nominati dal Titolare e agli esperti </w:t>
      </w:r>
      <w:r w:rsidR="006364A0" w:rsidRPr="006364A0">
        <w:rPr>
          <w:rFonts w:ascii="Century Gothic" w:hAnsi="Century Gothic" w:cs="Century Gothic"/>
          <w:color w:val="000000"/>
        </w:rPr>
        <w:t xml:space="preserve">del </w:t>
      </w:r>
      <w:r w:rsidRPr="003B74BD">
        <w:rPr>
          <w:rFonts w:ascii="Century Gothic" w:hAnsi="Century Gothic" w:cs="Century Gothic"/>
          <w:color w:val="000000"/>
        </w:rPr>
        <w:t xml:space="preserve">Nucleo di Valutazione. I destinatari dei Suoi dati personali sono stati adeguatamente istruiti per poter trattare i Suoi dati personali, e assicurano il medesimo livello di sicurezza offerto dal Titolare. </w:t>
      </w:r>
    </w:p>
    <w:p w14:paraId="0C406E52" w14:textId="6B7AEE75" w:rsidR="003B74BD" w:rsidRP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3B74BD">
        <w:rPr>
          <w:rFonts w:ascii="Century Gothic" w:hAnsi="Century Gothic" w:cs="Century Gothic"/>
          <w:color w:val="000000"/>
        </w:rPr>
        <w:t xml:space="preserve">I Suoi dati personali non saranno diffusi Tempi di conservazione dei dati: I dati personali saranno conservati per il tempo relativo al procedimento così come declinato nel presente </w:t>
      </w:r>
      <w:r w:rsidR="00024674">
        <w:rPr>
          <w:rFonts w:ascii="Century Gothic" w:hAnsi="Century Gothic" w:cs="Century Gothic"/>
          <w:color w:val="000000"/>
        </w:rPr>
        <w:t>Bando</w:t>
      </w:r>
      <w:r w:rsidR="00024674" w:rsidRPr="003B74BD">
        <w:rPr>
          <w:rFonts w:ascii="Century Gothic" w:hAnsi="Century Gothic" w:cs="Century Gothic"/>
          <w:color w:val="000000"/>
        </w:rPr>
        <w:t xml:space="preserve"> </w:t>
      </w:r>
      <w:r w:rsidRPr="003B74BD">
        <w:rPr>
          <w:rFonts w:ascii="Century Gothic" w:hAnsi="Century Gothic" w:cs="Century Gothic"/>
          <w:color w:val="000000"/>
        </w:rPr>
        <w:t xml:space="preserve">e successivamente per almeno 5 anni per eventuale soddisfazione di richieste di accesso agli atti e controlli disposti in virtù della normativa vigente. </w:t>
      </w:r>
    </w:p>
    <w:p w14:paraId="254AC3DD" w14:textId="5D304011" w:rsidR="003B74BD" w:rsidRDefault="003B74BD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6364A0">
        <w:rPr>
          <w:rFonts w:ascii="Century Gothic" w:hAnsi="Century Gothic" w:cs="Century Gothic"/>
          <w:color w:val="000000"/>
        </w:rPr>
        <w:t>Diritti dell'interessato: Lei potrà esercitare i diritti di cui agli artt. da 15 a 22 del Regolamento UE 679/2016, ove applicabili con particolare riferimento all’art.13 comma 2 lettera B) che prevede il diritto di accesso ai dati personali, la rettifica. La cancellazione, la limitazione del trattamento, l’opposizione e la portabilità dei dati. Le richieste per l’esercizio dei diritti dell’interessato dovranno essere inviate all’indirizzo di posta elettronica ricercainnovazione@pec.regione.lombardia.it oppure a mezzo posta raccomandata all'indirizzo piazza Città di Lombardia,1 - Milano all'attenzione della Direzione Competente Ricerca, Innovazione, Università, Export e Internazionalizzazione. E’, inoltre, diritto di proporre reclamo all’Autorità di Controllo competente.</w:t>
      </w:r>
    </w:p>
    <w:p w14:paraId="1F16BE5E" w14:textId="4691EF18" w:rsidR="00692D3C" w:rsidRDefault="00692D3C" w:rsidP="006364A0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</w:p>
    <w:p w14:paraId="6E907AEC" w14:textId="4A85E0FB" w:rsidR="00692D3C" w:rsidRPr="00BE3086" w:rsidRDefault="00692D3C" w:rsidP="008376C3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8A7020">
        <w:rPr>
          <w:rFonts w:ascii="Century Gothic" w:hAnsi="Century Gothic"/>
          <w:b/>
          <w:smallCaps/>
          <w:color w:val="auto"/>
          <w:sz w:val="22"/>
          <w:szCs w:val="22"/>
        </w:rPr>
        <w:t>Utilizzazione e pubblicazione dei risultati</w:t>
      </w:r>
    </w:p>
    <w:p w14:paraId="27F5C8AA" w14:textId="75166A9D" w:rsidR="00692D3C" w:rsidRPr="00486AC2" w:rsidRDefault="00692D3C" w:rsidP="007D2B31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486AC2">
        <w:rPr>
          <w:rFonts w:ascii="Century Gothic" w:hAnsi="Century Gothic" w:cs="Century Gothic"/>
          <w:color w:val="000000"/>
        </w:rPr>
        <w:t>Regione potrà liberamente utilizzare le relazioni e/o i risultati derivanti da</w:t>
      </w:r>
      <w:r w:rsidR="00486AC2">
        <w:rPr>
          <w:rFonts w:ascii="Century Gothic" w:hAnsi="Century Gothic" w:cs="Century Gothic"/>
          <w:color w:val="000000"/>
        </w:rPr>
        <w:t xml:space="preserve">i progetti finanziati </w:t>
      </w:r>
      <w:r w:rsidRPr="00486AC2">
        <w:rPr>
          <w:rFonts w:ascii="Century Gothic" w:hAnsi="Century Gothic" w:cs="Century Gothic"/>
          <w:color w:val="000000"/>
        </w:rPr>
        <w:t xml:space="preserve">fermo restando che, salvo specifiche intese scritte tra le parti, è escluso l’utilizzo del nome </w:t>
      </w:r>
      <w:r w:rsidR="00486AC2">
        <w:rPr>
          <w:rFonts w:ascii="Century Gothic" w:hAnsi="Century Gothic" w:cs="Century Gothic"/>
          <w:color w:val="000000"/>
        </w:rPr>
        <w:t xml:space="preserve">del beneficiario </w:t>
      </w:r>
      <w:r w:rsidRPr="00486AC2">
        <w:rPr>
          <w:rFonts w:ascii="Century Gothic" w:hAnsi="Century Gothic" w:cs="Century Gothic"/>
          <w:color w:val="000000"/>
        </w:rPr>
        <w:t>per scopi pubblicitari.</w:t>
      </w:r>
    </w:p>
    <w:p w14:paraId="1B1FED23" w14:textId="08B424CD" w:rsidR="00692D3C" w:rsidRPr="00486AC2" w:rsidRDefault="00692D3C" w:rsidP="007D2B31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486AC2">
        <w:rPr>
          <w:rFonts w:ascii="Century Gothic" w:hAnsi="Century Gothic" w:cs="Century Gothic"/>
          <w:color w:val="000000"/>
        </w:rPr>
        <w:lastRenderedPageBreak/>
        <w:t>E’ esclusa l’utilizzazione dei risultati de</w:t>
      </w:r>
      <w:r w:rsidR="00486AC2">
        <w:rPr>
          <w:rFonts w:ascii="Century Gothic" w:hAnsi="Century Gothic" w:cs="Century Gothic"/>
          <w:color w:val="000000"/>
        </w:rPr>
        <w:t xml:space="preserve">i progetti </w:t>
      </w:r>
      <w:r w:rsidRPr="00486AC2">
        <w:rPr>
          <w:rFonts w:ascii="Century Gothic" w:hAnsi="Century Gothic" w:cs="Century Gothic"/>
          <w:color w:val="000000"/>
        </w:rPr>
        <w:t>quali perizie di parte in vertenze di carattere legale, salvo espressa autorizzazione.</w:t>
      </w:r>
    </w:p>
    <w:p w14:paraId="32D92737" w14:textId="7998041E" w:rsidR="00692D3C" w:rsidRPr="007D2B31" w:rsidRDefault="00486AC2" w:rsidP="007D2B31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b/>
          <w:bCs/>
          <w:color w:val="FF0000"/>
        </w:rPr>
      </w:pPr>
      <w:r>
        <w:rPr>
          <w:rFonts w:ascii="Century Gothic" w:hAnsi="Century Gothic" w:cs="Century Gothic"/>
          <w:color w:val="000000"/>
        </w:rPr>
        <w:t xml:space="preserve">Ogni beneficiario potrà liberamente </w:t>
      </w:r>
      <w:r w:rsidR="00692D3C" w:rsidRPr="00486AC2">
        <w:rPr>
          <w:rFonts w:ascii="Century Gothic" w:hAnsi="Century Gothic" w:cs="Century Gothic"/>
          <w:color w:val="000000"/>
        </w:rPr>
        <w:t>e gratuitamente utilizzare, ma solo per proprio uso interno, detti risultati. Esso potrà farne, in tutto o in parte</w:t>
      </w:r>
      <w:r w:rsidR="00CE4B44">
        <w:rPr>
          <w:rFonts w:ascii="Century Gothic" w:hAnsi="Century Gothic" w:cs="Century Gothic"/>
          <w:color w:val="000000"/>
        </w:rPr>
        <w:t>,</w:t>
      </w:r>
      <w:r w:rsidR="00692D3C" w:rsidRPr="00486AC2">
        <w:rPr>
          <w:rFonts w:ascii="Century Gothic" w:hAnsi="Century Gothic" w:cs="Century Gothic"/>
          <w:color w:val="000000"/>
        </w:rPr>
        <w:t xml:space="preserve"> oggetto di pubblicazione scientifica previa autorizzazione della Regione, che non sarà irragionevolmente negata e sarà legata a strette considerazioni sulla tutela e sfruttamento della proprietà intellettuale e allo sviluppo industriale di detti risultati.</w:t>
      </w:r>
      <w:r w:rsidR="007D2B31">
        <w:rPr>
          <w:rFonts w:ascii="Century Gothic" w:hAnsi="Century Gothic" w:cs="Century Gothic"/>
          <w:color w:val="000000"/>
        </w:rPr>
        <w:t xml:space="preserve"> </w:t>
      </w:r>
    </w:p>
    <w:p w14:paraId="4FC2381B" w14:textId="77777777" w:rsidR="00692D3C" w:rsidRPr="007D2B31" w:rsidRDefault="00692D3C" w:rsidP="007D2B31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</w:p>
    <w:p w14:paraId="59A6F2B9" w14:textId="5B761CA8" w:rsidR="002D09C7" w:rsidRPr="008A7020" w:rsidRDefault="0096670D" w:rsidP="008376C3">
      <w:pPr>
        <w:pStyle w:val="Titolo1"/>
        <w:numPr>
          <w:ilvl w:val="0"/>
          <w:numId w:val="12"/>
        </w:numPr>
        <w:spacing w:before="120" w:line="276" w:lineRule="auto"/>
        <w:rPr>
          <w:rFonts w:ascii="Century Gothic" w:hAnsi="Century Gothic"/>
          <w:b/>
          <w:smallCaps/>
          <w:color w:val="auto"/>
          <w:sz w:val="22"/>
          <w:szCs w:val="22"/>
        </w:rPr>
      </w:pPr>
      <w:r w:rsidRPr="008A7020">
        <w:rPr>
          <w:rFonts w:ascii="Century Gothic" w:hAnsi="Century Gothic"/>
          <w:b/>
          <w:smallCaps/>
          <w:color w:val="auto"/>
          <w:sz w:val="22"/>
          <w:szCs w:val="22"/>
        </w:rPr>
        <w:t>R</w:t>
      </w:r>
      <w:r w:rsidR="002D09C7" w:rsidRPr="008A7020">
        <w:rPr>
          <w:rFonts w:ascii="Century Gothic" w:hAnsi="Century Gothic"/>
          <w:b/>
          <w:smallCaps/>
          <w:color w:val="auto"/>
          <w:sz w:val="22"/>
          <w:szCs w:val="22"/>
        </w:rPr>
        <w:t xml:space="preserve">esponsabile </w:t>
      </w:r>
      <w:r w:rsidR="00CB6567" w:rsidRPr="008A7020">
        <w:rPr>
          <w:rFonts w:ascii="Century Gothic" w:hAnsi="Century Gothic"/>
          <w:b/>
          <w:smallCaps/>
          <w:color w:val="auto"/>
          <w:sz w:val="22"/>
          <w:szCs w:val="22"/>
        </w:rPr>
        <w:t>del procedim</w:t>
      </w:r>
      <w:r w:rsidR="00561E16" w:rsidRPr="008A7020">
        <w:rPr>
          <w:rFonts w:ascii="Century Gothic" w:hAnsi="Century Gothic"/>
          <w:b/>
          <w:smallCaps/>
          <w:color w:val="auto"/>
          <w:sz w:val="22"/>
          <w:szCs w:val="22"/>
        </w:rPr>
        <w:t>e</w:t>
      </w:r>
      <w:r w:rsidR="00CB6567" w:rsidRPr="008A7020">
        <w:rPr>
          <w:rFonts w:ascii="Century Gothic" w:hAnsi="Century Gothic"/>
          <w:b/>
          <w:smallCaps/>
          <w:color w:val="auto"/>
          <w:sz w:val="22"/>
          <w:szCs w:val="22"/>
        </w:rPr>
        <w:t xml:space="preserve">nto </w:t>
      </w:r>
    </w:p>
    <w:p w14:paraId="1E25C049" w14:textId="5F2BC60E" w:rsidR="002D09C7" w:rsidRDefault="002D09C7" w:rsidP="0096670D">
      <w:pPr>
        <w:autoSpaceDE w:val="0"/>
        <w:autoSpaceDN w:val="0"/>
        <w:adjustRightInd w:val="0"/>
        <w:spacing w:before="120" w:after="0" w:line="276" w:lineRule="auto"/>
        <w:jc w:val="both"/>
        <w:rPr>
          <w:rFonts w:ascii="Century Gothic" w:hAnsi="Century Gothic" w:cs="Century Gothic"/>
          <w:color w:val="000000"/>
        </w:rPr>
      </w:pPr>
      <w:r w:rsidRPr="002D09C7">
        <w:rPr>
          <w:rFonts w:ascii="Century Gothic" w:hAnsi="Century Gothic" w:cs="Century Gothic"/>
          <w:color w:val="000000"/>
        </w:rPr>
        <w:t xml:space="preserve">Il Responsabile del Procedimento è il Dirigente pro-tempore </w:t>
      </w:r>
      <w:r w:rsidR="0096670D" w:rsidRPr="0096670D">
        <w:rPr>
          <w:rFonts w:ascii="Century Gothic" w:hAnsi="Century Gothic" w:cs="Century Gothic"/>
          <w:color w:val="000000"/>
        </w:rPr>
        <w:t xml:space="preserve">della Struttura Competitività delle imprese nei mercati esteri Dott.ssa Milena Bianchi </w:t>
      </w:r>
      <w:r w:rsidRPr="002D09C7">
        <w:rPr>
          <w:rFonts w:ascii="Century Gothic" w:hAnsi="Century Gothic" w:cs="Century Gothic"/>
          <w:color w:val="000000"/>
        </w:rPr>
        <w:t xml:space="preserve">della DG Ricerca, Innovazione, Università, Export e Internazionalizzazione. </w:t>
      </w:r>
    </w:p>
    <w:sectPr w:rsidR="002D09C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445B" w14:textId="77777777" w:rsidR="00012689" w:rsidRDefault="00012689" w:rsidP="006C7910">
      <w:pPr>
        <w:spacing w:after="0" w:line="240" w:lineRule="auto"/>
      </w:pPr>
      <w:r>
        <w:separator/>
      </w:r>
    </w:p>
  </w:endnote>
  <w:endnote w:type="continuationSeparator" w:id="0">
    <w:p w14:paraId="650BCE29" w14:textId="77777777" w:rsidR="00012689" w:rsidRDefault="00012689" w:rsidP="006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2317536"/>
      <w:docPartObj>
        <w:docPartGallery w:val="Page Numbers (Bottom of Page)"/>
        <w:docPartUnique/>
      </w:docPartObj>
    </w:sdtPr>
    <w:sdtEndPr/>
    <w:sdtContent>
      <w:p w14:paraId="117E0EC6" w14:textId="77777777" w:rsidR="001C0434" w:rsidRDefault="001C04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19E">
          <w:rPr>
            <w:noProof/>
          </w:rPr>
          <w:t>1</w:t>
        </w:r>
        <w:r>
          <w:fldChar w:fldCharType="end"/>
        </w:r>
      </w:p>
    </w:sdtContent>
  </w:sdt>
  <w:p w14:paraId="2C096F7D" w14:textId="77777777" w:rsidR="006C7910" w:rsidRDefault="006C79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FFA88" w14:textId="77777777" w:rsidR="00012689" w:rsidRDefault="00012689" w:rsidP="006C7910">
      <w:pPr>
        <w:spacing w:after="0" w:line="240" w:lineRule="auto"/>
      </w:pPr>
      <w:r>
        <w:separator/>
      </w:r>
    </w:p>
  </w:footnote>
  <w:footnote w:type="continuationSeparator" w:id="0">
    <w:p w14:paraId="43AA9B1D" w14:textId="77777777" w:rsidR="00012689" w:rsidRDefault="00012689" w:rsidP="006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3451" w14:textId="6600051F" w:rsidR="00642E15" w:rsidRDefault="00642E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312"/>
    <w:multiLevelType w:val="hybridMultilevel"/>
    <w:tmpl w:val="05DE7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301"/>
    <w:multiLevelType w:val="hybridMultilevel"/>
    <w:tmpl w:val="90721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910"/>
    <w:multiLevelType w:val="hybridMultilevel"/>
    <w:tmpl w:val="0C7A0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0D7"/>
    <w:multiLevelType w:val="hybridMultilevel"/>
    <w:tmpl w:val="D632C530"/>
    <w:lvl w:ilvl="0" w:tplc="63705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59E"/>
    <w:multiLevelType w:val="hybridMultilevel"/>
    <w:tmpl w:val="AF96BF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6028F"/>
    <w:multiLevelType w:val="hybridMultilevel"/>
    <w:tmpl w:val="D18C6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73A2"/>
    <w:multiLevelType w:val="hybridMultilevel"/>
    <w:tmpl w:val="0F2415C8"/>
    <w:lvl w:ilvl="0" w:tplc="7B2A7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1A21"/>
    <w:multiLevelType w:val="hybridMultilevel"/>
    <w:tmpl w:val="3B323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6996"/>
    <w:multiLevelType w:val="hybridMultilevel"/>
    <w:tmpl w:val="3C5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64835"/>
    <w:multiLevelType w:val="hybridMultilevel"/>
    <w:tmpl w:val="BEAE8E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34CB"/>
    <w:multiLevelType w:val="hybridMultilevel"/>
    <w:tmpl w:val="FA761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649E"/>
    <w:multiLevelType w:val="hybridMultilevel"/>
    <w:tmpl w:val="A564785E"/>
    <w:lvl w:ilvl="0" w:tplc="76726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E2B"/>
    <w:multiLevelType w:val="hybridMultilevel"/>
    <w:tmpl w:val="E9424A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C03AD2">
      <w:start w:val="1"/>
      <w:numFmt w:val="lowerLetter"/>
      <w:lvlText w:val="%2)"/>
      <w:lvlJc w:val="left"/>
      <w:pPr>
        <w:ind w:left="1090" w:hanging="3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12CCB"/>
    <w:multiLevelType w:val="hybridMultilevel"/>
    <w:tmpl w:val="5C2C90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D0FEC"/>
    <w:multiLevelType w:val="hybridMultilevel"/>
    <w:tmpl w:val="FE884E00"/>
    <w:lvl w:ilvl="0" w:tplc="D1A655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85EC3"/>
    <w:multiLevelType w:val="hybridMultilevel"/>
    <w:tmpl w:val="26B079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545DB"/>
    <w:multiLevelType w:val="hybridMultilevel"/>
    <w:tmpl w:val="33466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1F13"/>
    <w:multiLevelType w:val="multilevel"/>
    <w:tmpl w:val="C32AD04E"/>
    <w:numStyleLink w:val="Stile1"/>
  </w:abstractNum>
  <w:abstractNum w:abstractNumId="18" w15:restartNumberingAfterBreak="0">
    <w:nsid w:val="3C542AE5"/>
    <w:multiLevelType w:val="hybridMultilevel"/>
    <w:tmpl w:val="332472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6323C9"/>
    <w:multiLevelType w:val="hybridMultilevel"/>
    <w:tmpl w:val="D9CE7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553E6"/>
    <w:multiLevelType w:val="multilevel"/>
    <w:tmpl w:val="C32AD04E"/>
    <w:numStyleLink w:val="Stile1"/>
  </w:abstractNum>
  <w:abstractNum w:abstractNumId="21" w15:restartNumberingAfterBreak="0">
    <w:nsid w:val="480D5B0B"/>
    <w:multiLevelType w:val="hybridMultilevel"/>
    <w:tmpl w:val="FEC218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903EF9"/>
    <w:multiLevelType w:val="multilevel"/>
    <w:tmpl w:val="C32AD04E"/>
    <w:styleLink w:val="Stile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EB5282"/>
    <w:multiLevelType w:val="hybridMultilevel"/>
    <w:tmpl w:val="8B0EF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27F53"/>
    <w:multiLevelType w:val="hybridMultilevel"/>
    <w:tmpl w:val="B65A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B10D8"/>
    <w:multiLevelType w:val="hybridMultilevel"/>
    <w:tmpl w:val="8500C09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56B40"/>
    <w:multiLevelType w:val="hybridMultilevel"/>
    <w:tmpl w:val="059EC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F7DDB"/>
    <w:multiLevelType w:val="hybridMultilevel"/>
    <w:tmpl w:val="05FE5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E3225"/>
    <w:multiLevelType w:val="hybridMultilevel"/>
    <w:tmpl w:val="E2CAF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3"/>
  </w:num>
  <w:num w:numId="8">
    <w:abstractNumId w:val="27"/>
  </w:num>
  <w:num w:numId="9">
    <w:abstractNumId w:val="8"/>
  </w:num>
  <w:num w:numId="10">
    <w:abstractNumId w:val="21"/>
  </w:num>
  <w:num w:numId="11">
    <w:abstractNumId w:val="25"/>
  </w:num>
  <w:num w:numId="12">
    <w:abstractNumId w:val="0"/>
  </w:num>
  <w:num w:numId="13">
    <w:abstractNumId w:val="26"/>
  </w:num>
  <w:num w:numId="14">
    <w:abstractNumId w:val="24"/>
  </w:num>
  <w:num w:numId="15">
    <w:abstractNumId w:val="7"/>
  </w:num>
  <w:num w:numId="16">
    <w:abstractNumId w:val="1"/>
  </w:num>
  <w:num w:numId="17">
    <w:abstractNumId w:val="4"/>
  </w:num>
  <w:num w:numId="18">
    <w:abstractNumId w:val="2"/>
  </w:num>
  <w:num w:numId="19">
    <w:abstractNumId w:val="28"/>
  </w:num>
  <w:num w:numId="20">
    <w:abstractNumId w:val="22"/>
  </w:num>
  <w:num w:numId="21">
    <w:abstractNumId w:val="17"/>
  </w:num>
  <w:num w:numId="22">
    <w:abstractNumId w:val="20"/>
  </w:num>
  <w:num w:numId="23">
    <w:abstractNumId w:val="11"/>
  </w:num>
  <w:num w:numId="24">
    <w:abstractNumId w:val="6"/>
  </w:num>
  <w:num w:numId="25">
    <w:abstractNumId w:val="15"/>
  </w:num>
  <w:num w:numId="26">
    <w:abstractNumId w:val="23"/>
  </w:num>
  <w:num w:numId="27">
    <w:abstractNumId w:val="18"/>
  </w:num>
  <w:num w:numId="28">
    <w:abstractNumId w:val="5"/>
  </w:num>
  <w:num w:numId="2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E8"/>
    <w:rsid w:val="00012689"/>
    <w:rsid w:val="000128D4"/>
    <w:rsid w:val="00024674"/>
    <w:rsid w:val="0002606A"/>
    <w:rsid w:val="00027646"/>
    <w:rsid w:val="00034EDE"/>
    <w:rsid w:val="00056130"/>
    <w:rsid w:val="00063600"/>
    <w:rsid w:val="00085828"/>
    <w:rsid w:val="00092831"/>
    <w:rsid w:val="00094143"/>
    <w:rsid w:val="0009717F"/>
    <w:rsid w:val="000A5F04"/>
    <w:rsid w:val="000B5246"/>
    <w:rsid w:val="000C118B"/>
    <w:rsid w:val="000C119E"/>
    <w:rsid w:val="000C7549"/>
    <w:rsid w:val="000D2F07"/>
    <w:rsid w:val="000D636C"/>
    <w:rsid w:val="000E1312"/>
    <w:rsid w:val="000E1801"/>
    <w:rsid w:val="000F01F7"/>
    <w:rsid w:val="000F57B6"/>
    <w:rsid w:val="00103C99"/>
    <w:rsid w:val="00115558"/>
    <w:rsid w:val="0012129C"/>
    <w:rsid w:val="00123B51"/>
    <w:rsid w:val="00134A82"/>
    <w:rsid w:val="00142D19"/>
    <w:rsid w:val="0014411B"/>
    <w:rsid w:val="00145F76"/>
    <w:rsid w:val="00190823"/>
    <w:rsid w:val="001A0DA0"/>
    <w:rsid w:val="001C0434"/>
    <w:rsid w:val="001C45E9"/>
    <w:rsid w:val="001C4CD2"/>
    <w:rsid w:val="001D191A"/>
    <w:rsid w:val="001E1915"/>
    <w:rsid w:val="001E5A80"/>
    <w:rsid w:val="001F7E1A"/>
    <w:rsid w:val="00210519"/>
    <w:rsid w:val="0021151F"/>
    <w:rsid w:val="002158D6"/>
    <w:rsid w:val="00215CB0"/>
    <w:rsid w:val="00232D9B"/>
    <w:rsid w:val="00245BDA"/>
    <w:rsid w:val="0024759E"/>
    <w:rsid w:val="00251650"/>
    <w:rsid w:val="00255021"/>
    <w:rsid w:val="00255A22"/>
    <w:rsid w:val="0025663F"/>
    <w:rsid w:val="00263CE2"/>
    <w:rsid w:val="00270DA4"/>
    <w:rsid w:val="00273745"/>
    <w:rsid w:val="0027765E"/>
    <w:rsid w:val="00277BE2"/>
    <w:rsid w:val="002821CC"/>
    <w:rsid w:val="0029675C"/>
    <w:rsid w:val="002C04CB"/>
    <w:rsid w:val="002D09C7"/>
    <w:rsid w:val="002E36FE"/>
    <w:rsid w:val="002E5B76"/>
    <w:rsid w:val="002E6483"/>
    <w:rsid w:val="0030089D"/>
    <w:rsid w:val="00300C06"/>
    <w:rsid w:val="00306B01"/>
    <w:rsid w:val="00323A80"/>
    <w:rsid w:val="003428BA"/>
    <w:rsid w:val="00346992"/>
    <w:rsid w:val="003504D2"/>
    <w:rsid w:val="0035591D"/>
    <w:rsid w:val="00360B9F"/>
    <w:rsid w:val="00362F2F"/>
    <w:rsid w:val="00363DEF"/>
    <w:rsid w:val="00371830"/>
    <w:rsid w:val="003A1115"/>
    <w:rsid w:val="003A2CA0"/>
    <w:rsid w:val="003B4E64"/>
    <w:rsid w:val="003B74BD"/>
    <w:rsid w:val="003C12AB"/>
    <w:rsid w:val="003C17D1"/>
    <w:rsid w:val="003C2EE8"/>
    <w:rsid w:val="003C4404"/>
    <w:rsid w:val="003D720A"/>
    <w:rsid w:val="003E0998"/>
    <w:rsid w:val="003F1D6E"/>
    <w:rsid w:val="00400068"/>
    <w:rsid w:val="00405DCD"/>
    <w:rsid w:val="00413AC1"/>
    <w:rsid w:val="00414D66"/>
    <w:rsid w:val="004433B8"/>
    <w:rsid w:val="004523E8"/>
    <w:rsid w:val="004541F9"/>
    <w:rsid w:val="0047077A"/>
    <w:rsid w:val="00486AC2"/>
    <w:rsid w:val="004A35D0"/>
    <w:rsid w:val="004A48B5"/>
    <w:rsid w:val="004A7BB0"/>
    <w:rsid w:val="004F0BE1"/>
    <w:rsid w:val="004F41AB"/>
    <w:rsid w:val="004F56FC"/>
    <w:rsid w:val="004F60F7"/>
    <w:rsid w:val="004F670B"/>
    <w:rsid w:val="005003E6"/>
    <w:rsid w:val="00517CD2"/>
    <w:rsid w:val="00526026"/>
    <w:rsid w:val="005273D5"/>
    <w:rsid w:val="00534DCE"/>
    <w:rsid w:val="00543BEE"/>
    <w:rsid w:val="00561E16"/>
    <w:rsid w:val="005667C7"/>
    <w:rsid w:val="00566B14"/>
    <w:rsid w:val="00575934"/>
    <w:rsid w:val="00581115"/>
    <w:rsid w:val="00581DB9"/>
    <w:rsid w:val="0058592E"/>
    <w:rsid w:val="00587D3A"/>
    <w:rsid w:val="005C3F8F"/>
    <w:rsid w:val="005C7572"/>
    <w:rsid w:val="0060089A"/>
    <w:rsid w:val="00602B98"/>
    <w:rsid w:val="00602BA5"/>
    <w:rsid w:val="00606CDA"/>
    <w:rsid w:val="00627BC0"/>
    <w:rsid w:val="006364A0"/>
    <w:rsid w:val="00642E15"/>
    <w:rsid w:val="00652C65"/>
    <w:rsid w:val="00655803"/>
    <w:rsid w:val="00666325"/>
    <w:rsid w:val="00687325"/>
    <w:rsid w:val="00692D3C"/>
    <w:rsid w:val="006B7A53"/>
    <w:rsid w:val="006C11DE"/>
    <w:rsid w:val="006C2B28"/>
    <w:rsid w:val="006C7910"/>
    <w:rsid w:val="006D2579"/>
    <w:rsid w:val="006D2E11"/>
    <w:rsid w:val="006D7286"/>
    <w:rsid w:val="006F5E24"/>
    <w:rsid w:val="00702446"/>
    <w:rsid w:val="0070496F"/>
    <w:rsid w:val="00712C02"/>
    <w:rsid w:val="00717450"/>
    <w:rsid w:val="00727900"/>
    <w:rsid w:val="00731A12"/>
    <w:rsid w:val="00736F35"/>
    <w:rsid w:val="00743FA3"/>
    <w:rsid w:val="00746BE6"/>
    <w:rsid w:val="00763B33"/>
    <w:rsid w:val="00764C31"/>
    <w:rsid w:val="00775A98"/>
    <w:rsid w:val="00784C38"/>
    <w:rsid w:val="007856FC"/>
    <w:rsid w:val="0079641E"/>
    <w:rsid w:val="007A09B4"/>
    <w:rsid w:val="007C0A82"/>
    <w:rsid w:val="007D2B31"/>
    <w:rsid w:val="007D4A18"/>
    <w:rsid w:val="007E69F6"/>
    <w:rsid w:val="007F3D43"/>
    <w:rsid w:val="00817684"/>
    <w:rsid w:val="00827EAD"/>
    <w:rsid w:val="00830830"/>
    <w:rsid w:val="008376C3"/>
    <w:rsid w:val="00847DE1"/>
    <w:rsid w:val="00860BE6"/>
    <w:rsid w:val="0088493C"/>
    <w:rsid w:val="00885790"/>
    <w:rsid w:val="00890E56"/>
    <w:rsid w:val="00891CB7"/>
    <w:rsid w:val="00892BC9"/>
    <w:rsid w:val="008A684D"/>
    <w:rsid w:val="008A7020"/>
    <w:rsid w:val="008C018A"/>
    <w:rsid w:val="008C0E29"/>
    <w:rsid w:val="008D22DE"/>
    <w:rsid w:val="008F0018"/>
    <w:rsid w:val="0090124A"/>
    <w:rsid w:val="00916194"/>
    <w:rsid w:val="009236D4"/>
    <w:rsid w:val="00926AF2"/>
    <w:rsid w:val="009307AD"/>
    <w:rsid w:val="00932FCA"/>
    <w:rsid w:val="00934297"/>
    <w:rsid w:val="00937187"/>
    <w:rsid w:val="00944515"/>
    <w:rsid w:val="00950682"/>
    <w:rsid w:val="0095453C"/>
    <w:rsid w:val="00962E49"/>
    <w:rsid w:val="0096670D"/>
    <w:rsid w:val="00993E8E"/>
    <w:rsid w:val="009A1367"/>
    <w:rsid w:val="009A34B5"/>
    <w:rsid w:val="009A443E"/>
    <w:rsid w:val="009B7D47"/>
    <w:rsid w:val="009C2985"/>
    <w:rsid w:val="009D13A5"/>
    <w:rsid w:val="009D7CDF"/>
    <w:rsid w:val="009E239D"/>
    <w:rsid w:val="009E79C2"/>
    <w:rsid w:val="009F2FDA"/>
    <w:rsid w:val="009F3A58"/>
    <w:rsid w:val="009F7BF1"/>
    <w:rsid w:val="00A02A81"/>
    <w:rsid w:val="00A1336D"/>
    <w:rsid w:val="00A16776"/>
    <w:rsid w:val="00A22508"/>
    <w:rsid w:val="00A314DD"/>
    <w:rsid w:val="00A41AC8"/>
    <w:rsid w:val="00A52D61"/>
    <w:rsid w:val="00A53F26"/>
    <w:rsid w:val="00A56F80"/>
    <w:rsid w:val="00A64C96"/>
    <w:rsid w:val="00A660F0"/>
    <w:rsid w:val="00A721FA"/>
    <w:rsid w:val="00A755E7"/>
    <w:rsid w:val="00A91510"/>
    <w:rsid w:val="00AA31A0"/>
    <w:rsid w:val="00AB31B1"/>
    <w:rsid w:val="00AC07A9"/>
    <w:rsid w:val="00AC781E"/>
    <w:rsid w:val="00AE43C6"/>
    <w:rsid w:val="00AF237D"/>
    <w:rsid w:val="00B07950"/>
    <w:rsid w:val="00B23270"/>
    <w:rsid w:val="00B37AC6"/>
    <w:rsid w:val="00B40FAE"/>
    <w:rsid w:val="00B643D8"/>
    <w:rsid w:val="00B67403"/>
    <w:rsid w:val="00B9305C"/>
    <w:rsid w:val="00B94B0C"/>
    <w:rsid w:val="00BA0621"/>
    <w:rsid w:val="00BA0C96"/>
    <w:rsid w:val="00BA30AC"/>
    <w:rsid w:val="00BB7455"/>
    <w:rsid w:val="00BC6B9F"/>
    <w:rsid w:val="00BD44E7"/>
    <w:rsid w:val="00BE3086"/>
    <w:rsid w:val="00BE6609"/>
    <w:rsid w:val="00C20FF5"/>
    <w:rsid w:val="00C33A7E"/>
    <w:rsid w:val="00C369DA"/>
    <w:rsid w:val="00C36A1B"/>
    <w:rsid w:val="00C6309B"/>
    <w:rsid w:val="00C641E1"/>
    <w:rsid w:val="00C750C5"/>
    <w:rsid w:val="00CA6FCD"/>
    <w:rsid w:val="00CB2359"/>
    <w:rsid w:val="00CB6567"/>
    <w:rsid w:val="00CB6E13"/>
    <w:rsid w:val="00CC6BEF"/>
    <w:rsid w:val="00CD07F9"/>
    <w:rsid w:val="00CE1311"/>
    <w:rsid w:val="00CE4B44"/>
    <w:rsid w:val="00CE4FE3"/>
    <w:rsid w:val="00CF1003"/>
    <w:rsid w:val="00CF46C0"/>
    <w:rsid w:val="00D050A7"/>
    <w:rsid w:val="00D07007"/>
    <w:rsid w:val="00D10CCA"/>
    <w:rsid w:val="00D1210C"/>
    <w:rsid w:val="00D12886"/>
    <w:rsid w:val="00D17D9F"/>
    <w:rsid w:val="00D277A3"/>
    <w:rsid w:val="00D27F78"/>
    <w:rsid w:val="00D36E44"/>
    <w:rsid w:val="00D535E3"/>
    <w:rsid w:val="00D56CC7"/>
    <w:rsid w:val="00D82532"/>
    <w:rsid w:val="00DA339E"/>
    <w:rsid w:val="00DB33A6"/>
    <w:rsid w:val="00DB6B22"/>
    <w:rsid w:val="00DE308A"/>
    <w:rsid w:val="00DE428C"/>
    <w:rsid w:val="00DF1CC6"/>
    <w:rsid w:val="00E1295C"/>
    <w:rsid w:val="00E16E8D"/>
    <w:rsid w:val="00E21A98"/>
    <w:rsid w:val="00E31F11"/>
    <w:rsid w:val="00E372E5"/>
    <w:rsid w:val="00E43098"/>
    <w:rsid w:val="00E452B7"/>
    <w:rsid w:val="00E51F79"/>
    <w:rsid w:val="00E53AFB"/>
    <w:rsid w:val="00E54675"/>
    <w:rsid w:val="00E55525"/>
    <w:rsid w:val="00E56B03"/>
    <w:rsid w:val="00E678A8"/>
    <w:rsid w:val="00E9076F"/>
    <w:rsid w:val="00EA1E59"/>
    <w:rsid w:val="00EA764A"/>
    <w:rsid w:val="00EB2BA9"/>
    <w:rsid w:val="00EE57EC"/>
    <w:rsid w:val="00EF7C58"/>
    <w:rsid w:val="00F06643"/>
    <w:rsid w:val="00F308A7"/>
    <w:rsid w:val="00F3493B"/>
    <w:rsid w:val="00F41705"/>
    <w:rsid w:val="00F5187D"/>
    <w:rsid w:val="00F57027"/>
    <w:rsid w:val="00F821D9"/>
    <w:rsid w:val="00F82FEE"/>
    <w:rsid w:val="00F85878"/>
    <w:rsid w:val="00F97ED2"/>
    <w:rsid w:val="00FA1A01"/>
    <w:rsid w:val="00FA7618"/>
    <w:rsid w:val="00FB7A60"/>
    <w:rsid w:val="00FC0E28"/>
    <w:rsid w:val="00FC6CA3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C8AA6"/>
  <w15:chartTrackingRefBased/>
  <w15:docId w15:val="{C33313AA-3D1A-4DD2-9764-08210DFB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7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523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C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910"/>
  </w:style>
  <w:style w:type="paragraph" w:styleId="Pidipagina">
    <w:name w:val="footer"/>
    <w:basedOn w:val="Normale"/>
    <w:link w:val="PidipaginaCarattere"/>
    <w:uiPriority w:val="99"/>
    <w:unhideWhenUsed/>
    <w:rsid w:val="006C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910"/>
  </w:style>
  <w:style w:type="paragraph" w:styleId="NormaleWeb">
    <w:name w:val="Normal (Web)"/>
    <w:basedOn w:val="Normale"/>
    <w:uiPriority w:val="99"/>
    <w:unhideWhenUsed/>
    <w:rsid w:val="000D2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43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gc">
    <w:name w:val="_tgc"/>
    <w:rsid w:val="00AA31A0"/>
  </w:style>
  <w:style w:type="character" w:styleId="Collegamentoipertestuale">
    <w:name w:val="Hyperlink"/>
    <w:basedOn w:val="Carpredefinitoparagrafo"/>
    <w:uiPriority w:val="99"/>
    <w:unhideWhenUsed/>
    <w:rsid w:val="00950682"/>
    <w:rPr>
      <w:color w:val="0563C1" w:themeColor="hyperlink"/>
      <w:u w:val="single"/>
    </w:rPr>
  </w:style>
  <w:style w:type="numbering" w:customStyle="1" w:styleId="Stile1">
    <w:name w:val="Stile1"/>
    <w:uiPriority w:val="99"/>
    <w:rsid w:val="007F3D43"/>
    <w:pPr>
      <w:numPr>
        <w:numId w:val="20"/>
      </w:numPr>
    </w:pPr>
  </w:style>
  <w:style w:type="character" w:customStyle="1" w:styleId="ParagrafoelencoCarattere">
    <w:name w:val="Paragrafo elenco Carattere"/>
    <w:link w:val="Paragrafoelenco"/>
    <w:uiPriority w:val="34"/>
    <w:rsid w:val="007F3D43"/>
  </w:style>
  <w:style w:type="character" w:styleId="Rimandonotaapidipagina">
    <w:name w:val="footnote reference"/>
    <w:uiPriority w:val="99"/>
    <w:rsid w:val="006C2B28"/>
    <w:rPr>
      <w:vertAlign w:val="superscript"/>
    </w:rPr>
  </w:style>
  <w:style w:type="paragraph" w:styleId="Testonotaapidipagina">
    <w:name w:val="footnote text"/>
    <w:aliases w:val="Testo nota a piè di pagina2,stile 1,Footnote,Footnote1,Footnote2,Footnote3,Footnote4,Footnote5,Footnote6,Footnote7,Footnote8,Footnote9,Footnote10,Footnote11,Footnote21,Footnote31,Footnote41,Footnote51,Footnote61,Footnote71"/>
    <w:basedOn w:val="Normale"/>
    <w:link w:val="TestonotaapidipaginaCarattere"/>
    <w:uiPriority w:val="99"/>
    <w:rsid w:val="006C2B28"/>
    <w:pPr>
      <w:suppressLineNumbers/>
      <w:suppressAutoHyphens/>
      <w:autoSpaceDE w:val="0"/>
      <w:spacing w:after="0" w:line="100" w:lineRule="atLeast"/>
      <w:ind w:left="339" w:hanging="339"/>
      <w:textAlignment w:val="baseline"/>
    </w:pPr>
    <w:rPr>
      <w:rFonts w:ascii="Liberation Serif" w:eastAsia="SimSun" w:hAnsi="Liberation Serif" w:cs="Calibri"/>
      <w:color w:val="000000"/>
      <w:kern w:val="1"/>
      <w:sz w:val="20"/>
      <w:szCs w:val="20"/>
      <w:lang w:eastAsia="zh-CN" w:bidi="hi-IN"/>
    </w:rPr>
  </w:style>
  <w:style w:type="character" w:customStyle="1" w:styleId="TestonotaapidipaginaCarattere">
    <w:name w:val="Testo nota a piè di pagina Carattere"/>
    <w:aliases w:val="Testo nota a piè di pagina2 Carattere,stile 1 Carattere,Footnote Carattere,Footnote1 Carattere,Footnote2 Carattere,Footnote3 Carattere,Footnote4 Carattere,Footnote5 Carattere,Footnote6 Carattere,Footnote7 Carattere"/>
    <w:basedOn w:val="Carpredefinitoparagrafo"/>
    <w:link w:val="Testonotaapidipagina"/>
    <w:uiPriority w:val="99"/>
    <w:rsid w:val="006C2B28"/>
    <w:rPr>
      <w:rFonts w:ascii="Liberation Serif" w:eastAsia="SimSun" w:hAnsi="Liberation Serif" w:cs="Calibri"/>
      <w:color w:val="000000"/>
      <w:kern w:val="1"/>
      <w:sz w:val="20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B2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F41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41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41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1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41A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1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6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ndi.regione.lombardi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ercainnovazione@pec.regione.lombardi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ndi.regione.lombard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70F36-0150-44DF-AFD4-E561A35B2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A28A3-B207-4F18-8790-6851A17DA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4A231-4821-42C4-BF56-9C0C02D52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FC782-C868-4407-A4D7-B5708734C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Garofalo</dc:creator>
  <cp:keywords/>
  <dc:description/>
  <cp:lastModifiedBy>Manuela Sarah Ragusa</cp:lastModifiedBy>
  <cp:revision>6</cp:revision>
  <cp:lastPrinted>2020-07-08T18:02:00Z</cp:lastPrinted>
  <dcterms:created xsi:type="dcterms:W3CDTF">2020-07-06T18:22:00Z</dcterms:created>
  <dcterms:modified xsi:type="dcterms:W3CDTF">2020-07-08T18:17:00Z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